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sr-Latn-R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 w:eastAsia="sr-Latn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/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/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Контролна листа: ПОСТУПАЊЕ ПРОИЗВОЂАЧА ОПАСНОГ ОТПАДА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val="sr-Latn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Обавезе </w:t>
      </w: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произвођача</w:t>
      </w:r>
      <w:r>
        <w:rPr>
          <w:rFonts w:eastAsia="Times New Roman" w:ascii="Times New Roman" w:hAnsi="Times New Roman"/>
          <w:sz w:val="24"/>
          <w:szCs w:val="24"/>
          <w:vertAlign w:val="superscript"/>
          <w:lang w:val="sr-RS" w:eastAsia="sr-Latn-RS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>опасног отпада према Закону о управљању отпадом</w:t>
      </w:r>
      <w:r>
        <w:rPr>
          <w:rFonts w:eastAsia="Times New Roman" w:ascii="Times New Roman" w:hAnsi="Times New Roman"/>
          <w:sz w:val="24"/>
          <w:szCs w:val="24"/>
          <w:lang w:val="sr-Latn-RS" w:eastAsia="sr-Latn-RS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2"/>
          <w:szCs w:val="12"/>
          <w:lang w:val="sr-RS"/>
        </w:rPr>
      </w:pPr>
      <w:r>
        <w:rPr>
          <w:rFonts w:eastAsia="Calibri" w:cs="Times New Roman" w:ascii="Times New Roman" w:hAnsi="Times New Roman"/>
          <w:sz w:val="12"/>
          <w:szCs w:val="12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val="sr-RS" w:eastAsia="sr-Latn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Табела А: 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 w:eastAsia="sr-Latn-RS"/>
        </w:rPr>
        <w:t>Општи подаци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2"/>
          <w:szCs w:val="12"/>
          <w:lang w:val="sr-RS"/>
        </w:rPr>
      </w:pPr>
      <w:r>
        <w:rPr>
          <w:rFonts w:eastAsia="Calibri" w:cs="Times New Roman" w:ascii="Times New Roman" w:hAnsi="Times New Roman"/>
          <w:sz w:val="12"/>
          <w:szCs w:val="12"/>
          <w:lang w:val="sr-RS"/>
        </w:rPr>
      </w:r>
    </w:p>
    <w:tbl>
      <w:tblPr>
        <w:tblW w:w="107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2"/>
        <w:gridCol w:w="5232"/>
      </w:tblGrid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Општина и место седишта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Број судског регистрационог улошка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(Попунити за установе)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Назив постројења/активности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Општина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и место постројења/активности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2"/>
          <w:szCs w:val="12"/>
          <w:lang w:val="sr-RS"/>
        </w:rPr>
      </w:pPr>
      <w:r>
        <w:rPr>
          <w:rFonts w:eastAsia="Calibri" w:cs="Times New Roman" w:ascii="Times New Roman" w:hAnsi="Times New Roman"/>
          <w:sz w:val="12"/>
          <w:szCs w:val="12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Б: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 xml:space="preserve"> Статус правног лица, предузетника</w:t>
      </w:r>
    </w:p>
    <w:tbl>
      <w:tblPr>
        <w:tblW w:w="108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09"/>
        <w:gridCol w:w="2880"/>
      </w:tblGrid>
      <w:tr>
        <w:trPr/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 *</w:t>
            </w:r>
          </w:p>
        </w:tc>
      </w:tr>
      <w:tr>
        <w:trPr/>
        <w:tc>
          <w:tcPr>
            <w:tcW w:w="10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2"/>
          <w:szCs w:val="12"/>
          <w:lang w:val="sr-RS"/>
        </w:rPr>
      </w:pPr>
      <w:r>
        <w:rPr>
          <w:rFonts w:eastAsia="Calibri" w:cs="Times New Roman" w:ascii="Times New Roman" w:hAnsi="Times New Roman"/>
          <w:sz w:val="12"/>
          <w:szCs w:val="12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Табела В: Законске обавезе</w:t>
      </w:r>
    </w:p>
    <w:tbl>
      <w:tblPr>
        <w:tblW w:w="10980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531"/>
        <w:gridCol w:w="6668"/>
        <w:gridCol w:w="3781"/>
      </w:tblGrid>
      <w:tr>
        <w:trPr>
          <w:trHeight w:val="323" w:hRule="atLeast"/>
          <w:cantSplit w:val="true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А) Документација о отпаду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Да ли је произвођач отпада одредио лице одговорно за управљање отпадом?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А2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сачинио План управљања отпадом (*обавеза постоји уколико производи годишње више од 100 тона неопасног отпада, односно 200 килограма опасног отпада)?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А3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План управљања отпадом садржи све елементе прописане чланом 15. Закона о управљању отпадом?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А4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извршио ажурирање Плана управљања отпадом у року од три године?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А5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прибавио извештај о испитивању отпада у складу са Правилником о категоријама, испитивању и класификацији отпада („Сл. гл. РС“, бр. 56/2010, 93/2019, 39/2021), за сваки отпад који према пореклу, саставу и карактеристикама, може бити опасан отпад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cs="Segoe UI Symbol" w:ascii="Segoe UI Symbol" w:hAnsi="Segoe UI Symbol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cs="Segoe UI Symbol" w:ascii="Segoe UI Symbol" w:hAnsi="Segoe UI Symbol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Spacing"/>
              <w:rPr>
                <w:rFonts w:eastAsia="Calibri"/>
                <w:lang w:val="sr-CS" w:eastAsia="ru-RU"/>
              </w:rPr>
            </w:pPr>
            <w:r>
              <w:rPr>
                <w:rFonts w:cs="Segoe UI Symbol" w:ascii="Segoe UI Symbol" w:hAnsi="Segoe UI Symbol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47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А6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обновио извештај о испитивању отпада ако је дошло до промене технологије, порекла сировине и других активности које би могле да утичу на промену карактера отпада?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47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ru-RU"/>
              </w:rPr>
              <w:t>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7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прибавио нови извештај о испитивању отпада, након истека 5 година од прибављања претходног извештаја о испитивању отпада?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187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А8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произвођач отпада поседује Документе о кретању опасног отпада на прописаном обрасцу, који су потписани од стране примаоца отпада?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</w:p>
        </w:tc>
      </w:tr>
      <w:tr>
        <w:trPr>
          <w:trHeight w:val="187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А9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достављао претходно обавештење о кретању опасног отпада, уносом података у информациони систем Агенције за заштиту животне средине, 48 часова пре започињања његовог кретања?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А10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произвођач отпада предавао опасан отпад само лицима која су овлашћена за управљање том врстом отпада, тог индексног броја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А11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Да ли је за сваку предају опасног отпада достављен Документ о кретању опасног отпада, уносом података у информациони систем Агенције за заштиту животне средине, у року од 15 дана од завршетка кретања отпада?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  </w:t>
            </w:r>
          </w:p>
        </w:tc>
      </w:tr>
      <w:tr>
        <w:trPr>
          <w:trHeight w:val="151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А12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Да ли је, за сваку врсту опасног отпада, Агенцији за заштиту животне средине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достављен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Образац ГИО 1 - Годишњи извештај о отпаду произвођача отпада, уношењем у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информациони систем Националног регистра извора загађивања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и у папирној форми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потписан и оверен, у року до 31. марта текуће године за претходну годину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</w:tr>
      <w:tr>
        <w:trPr>
          <w:trHeight w:val="467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А13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Да ли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произвођач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>, за све врсте опасног отпада води дневну евиденцију на Обрасцу ДЕО 1 - Дневна евиденција о отпаду произвођача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103" w:hRule="atLeast"/>
          <w:cantSplit w:val="true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Б) Привремено складиштење опасног отпада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се све количине опасног отпада сакупљају и привремено складиште у објекту посебно изграђенoм за ту намену, технички опремљенoм за привремено чување опасног отпада?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Б2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складиште опасног отпада ограђено ради спречавања приступа неовлашћеним лицима и физички обезбеђено?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Б3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Да ли је складиште опасног отпада закључано и под сталним надзором?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Б4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складиште опасног отпада има довољно места за лак и слободан приступ ускладиштеном опасном отпаду, ради контроле, препакивања, мерења, узорковања, транспорта и друго?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332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Б5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су посуде за складиштење опасног отпада у течном стању обезбеђене непропусном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танкваном, која може да прими целокупну количину отпада у случају удеса (процуривања)?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Б6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vertAlign w:val="superscript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Ако се у складишту опасног отпада складишти (и) отпадно уље, да ли је подлога на којој се складишти отпадно уље стабилна, отпорна на агресивне материје и непропусна за уље и воду?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329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Б7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Ако је у складишту опасног отпада складиштено (и) отпадно уље, да ли то складиште има систем за потпуни контролисани прихват зауљене атмосферске воде са свих површина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1132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Б8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Ако је у складишту опасног отпада складиштено (и) отпадно уље да ли то складиште има сепаратор уља и масти, за предтретман прихваћене зауљене атмосферске воде, и да ли се сепаратор редовно празни и одржава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Б9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су све количине опасног отпада упаковане у посуде које су отпорне на отпад и технички исправне, без корозије и другог оштећења које може довести до цурења отпада?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Б10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ascii="Arial" w:hAnsi="Arial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ли су све посуде за складиштење опасног отпада затворене и израђене од материјала који обезбеђује непропустљивост, са одговарајућом заштитом од атмосферског утицаја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color w:val="FF0000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Б11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све количине опасног отпада обележене видљиво и јасно, одговарајућим налепницама које садрже све прописане податке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eastAsia="Cambria Math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</w:tr>
      <w:tr>
        <w:trPr>
          <w:trHeight w:val="593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Б12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</w:t>
            </w:r>
            <w:r>
              <w:rPr>
                <w:rFonts w:eastAsia="Cambria Math" w:cs="Times New Roman" w:ascii="Times New Roman" w:hAnsi="Times New Roman"/>
                <w:sz w:val="24"/>
                <w:szCs w:val="24"/>
                <w:lang w:val="sr-CS" w:eastAsia="ru-RU"/>
              </w:rPr>
              <w:t>произвођач отпада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складишти неку врсту и количину опасног отпада дуже од 36 месеци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526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Б13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mbria Math" w:cs="Times New Roman"/>
                <w:sz w:val="24"/>
                <w:szCs w:val="24"/>
                <w:lang w:val="sr-R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се врши мешање различитих категорија опасног отпада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(Y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ознака), или мешање опасног отпада са неопасним или комуналним отпадом, другим супстанцама и материјама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692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Б14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се врши разблаживање опасног отпада ради испуштања у животну средину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1232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Б15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 xml:space="preserve">Да ли се на локацији произвођача отпада налазе уређаји који садрже 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Latn-RS" w:eastAsia="ru-RU"/>
              </w:rPr>
              <w:t>PCB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 xml:space="preserve"> материје, или се претпоставља да садрже PCB материје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 xml:space="preserve">(*НАПОМЕНА: Када је одговор „Да“, за питања у вези ових уређаја треба користити и другу контролну листу)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cs="Times New Roman" w:ascii="Times New Roman" w:hAnsi="Times New Roman"/>
          <w:w w:val="90"/>
          <w:sz w:val="24"/>
          <w:szCs w:val="24"/>
          <w:lang w:val="sr-Latn-RS"/>
        </w:rPr>
      </w:r>
      <w:bookmarkStart w:id="0" w:name="_Toc178427149"/>
      <w:bookmarkStart w:id="1" w:name="_Toc178427149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cs="Times New Roman" w:ascii="Times New Roman" w:hAnsi="Times New Roman"/>
          <w:w w:val="90"/>
          <w:sz w:val="24"/>
          <w:szCs w:val="24"/>
          <w:lang w:val="sr-Latn-RS"/>
        </w:rPr>
      </w:r>
    </w:p>
    <w:tbl>
      <w:tblPr>
        <w:tblW w:w="11070" w:type="dxa"/>
        <w:jc w:val="left"/>
        <w:tblInd w:w="-99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0"/>
        <w:gridCol w:w="4140"/>
        <w:gridCol w:w="3690"/>
      </w:tblGrid>
      <w:tr>
        <w:trPr/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правног лица, предузетника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друго лице: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54" w:hRule="atLeast"/>
        </w:trPr>
        <w:tc>
          <w:tcPr>
            <w:tcW w:w="1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00" w:hRule="atLeast"/>
        </w:trPr>
        <w:tc>
          <w:tcPr>
            <w:tcW w:w="1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bCs/>
        <w:sz w:val="24"/>
        <w:szCs w:val="24"/>
      </w:rPr>
      <w:fldChar w:fldCharType="begin"/>
    </w:r>
    <w:r>
      <w:rPr>
        <w:sz w:val="24"/>
        <w:szCs w:val="24"/>
        <w:bCs/>
        <w:rFonts w:cs="Times New Roman" w:ascii="Times New Roman" w:hAnsi="Times New Roman"/>
      </w:rPr>
      <w:instrText> PAGE </w:instrText>
    </w:r>
    <w:r>
      <w:rPr>
        <w:sz w:val="24"/>
        <w:szCs w:val="24"/>
        <w:bCs/>
        <w:rFonts w:cs="Times New Roman" w:ascii="Times New Roman" w:hAnsi="Times New Roman"/>
      </w:rPr>
      <w:fldChar w:fldCharType="separate"/>
    </w:r>
    <w:r>
      <w:rPr>
        <w:sz w:val="24"/>
        <w:szCs w:val="24"/>
        <w:bCs/>
        <w:rFonts w:cs="Times New Roman" w:ascii="Times New Roman" w:hAnsi="Times New Roman"/>
      </w:rPr>
      <w:t>4</w:t>
    </w:r>
    <w:r>
      <w:rPr>
        <w:sz w:val="24"/>
        <w:szCs w:val="24"/>
        <w:bCs/>
        <w:rFonts w:cs="Times New Roman" w:ascii="Times New Roman" w:hAnsi="Times New Roman"/>
      </w:rPr>
      <w:fldChar w:fldCharType="end"/>
    </w:r>
    <w:r>
      <w:rPr>
        <w:rFonts w:cs="Times New Roman" w:ascii="Times New Roman" w:hAnsi="Times New Roman"/>
        <w:sz w:val="24"/>
        <w:szCs w:val="24"/>
        <w:lang w:val="sr-RS"/>
      </w:rPr>
      <w:t>/</w:t>
    </w:r>
    <w:r>
      <w:rPr>
        <w:rFonts w:cs="Times New Roman" w:ascii="Times New Roman" w:hAnsi="Times New Roman"/>
        <w:bCs/>
        <w:sz w:val="24"/>
        <w:szCs w:val="24"/>
      </w:rPr>
      <w:fldChar w:fldCharType="begin"/>
    </w:r>
    <w:r>
      <w:rPr>
        <w:sz w:val="24"/>
        <w:szCs w:val="24"/>
        <w:bCs/>
        <w:rFonts w:cs="Times New Roman" w:ascii="Times New Roman" w:hAnsi="Times New Roman"/>
      </w:rPr>
      <w:instrText> NUMPAGES </w:instrText>
    </w:r>
    <w:r>
      <w:rPr>
        <w:sz w:val="24"/>
        <w:szCs w:val="24"/>
        <w:bCs/>
        <w:rFonts w:cs="Times New Roman" w:ascii="Times New Roman" w:hAnsi="Times New Roman"/>
      </w:rPr>
      <w:fldChar w:fldCharType="separate"/>
    </w:r>
    <w:r>
      <w:rPr>
        <w:sz w:val="24"/>
        <w:szCs w:val="24"/>
        <w:bCs/>
        <w:rFonts w:cs="Times New Roman" w:ascii="Times New Roman" w:hAnsi="Times New Roman"/>
      </w:rPr>
      <w:t>4</w:t>
    </w:r>
    <w:r>
      <w:rPr>
        <w:sz w:val="24"/>
        <w:szCs w:val="24"/>
        <w:bCs/>
        <w:rFonts w:cs="Times New Roman" w:ascii="Times New Roman" w:hAnsi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2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211"/>
      <w:gridCol w:w="3421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Arial" w:hAnsi="Arial" w:eastAsia="Arial"/>
              <w:lang w:val="en-US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1" w:type="dxa"/>
          <w:tcBorders/>
          <w:shd w:color="auto" w:fill="auto" w:val="clear"/>
          <w:vAlign w:val="center"/>
        </w:tcPr>
        <w:p>
          <w:pPr>
            <w:pStyle w:val="Normal"/>
            <w:rPr/>
          </w:pPr>
          <w:r>
            <w:rPr>
              <w:b/>
              <w:lang w:val="ru-RU"/>
            </w:rPr>
            <w:t xml:space="preserve">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>Република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3421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en-U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en-US"/>
            </w:rPr>
            <w:t>Шифра: КЛ-07-02/06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Датум: 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8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.1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4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Arial" w:cs="Times New Roman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Arial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5aa1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83ce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3ce3"/>
    <w:rPr/>
  </w:style>
  <w:style w:type="character" w:styleId="BalloonTextChar" w:customStyle="1">
    <w:name w:val="Balloon Text Char"/>
    <w:link w:val="BalloonText"/>
    <w:uiPriority w:val="99"/>
    <w:semiHidden/>
    <w:qFormat/>
    <w:rsid w:val="00db7d16"/>
    <w:rPr>
      <w:rFonts w:ascii="Wingdings" w:hAnsi="Wingdings" w:cs="Wingdings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16485e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16485e"/>
    <w:rPr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16485e"/>
    <w:rPr>
      <w:b/>
      <w:bCs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d16"/>
    <w:pPr>
      <w:spacing w:lineRule="auto" w:line="240" w:before="0" w:after="0"/>
    </w:pPr>
    <w:rPr>
      <w:rFonts w:ascii="Wingdings" w:hAnsi="Wingdings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9600bd"/>
    <w:pPr>
      <w:spacing w:lineRule="auto" w:line="240" w:before="0" w:after="0"/>
      <w:ind w:left="720" w:hanging="0"/>
    </w:pPr>
    <w:rPr>
      <w:rFonts w:ascii="Calibri" w:hAnsi="Calibri" w:eastAsia="Arial" w:cs="Calibri"/>
      <w:color w:val="000000"/>
      <w:sz w:val="24"/>
      <w:szCs w:val="24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6485e"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6485e"/>
    <w:pPr/>
    <w:rPr>
      <w:b/>
      <w:bCs/>
    </w:rPr>
  </w:style>
  <w:style w:type="paragraph" w:styleId="NoSpacing">
    <w:name w:val="No Spacing"/>
    <w:uiPriority w:val="1"/>
    <w:qFormat/>
    <w:rsid w:val="00f01ad0"/>
    <w:pPr>
      <w:widowControl/>
      <w:suppressAutoHyphens w:val="true"/>
      <w:bidi w:val="0"/>
      <w:spacing w:before="0" w:after="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b03a7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B0A0-6BB8-4F34-82E7-6FCBC9A0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LibreOffice/6.4.5.2$Windows_x86 LibreOffice_project/a726b36747cf2001e06b58ad5db1aa3a9a1872d6</Application>
  <Pages>4</Pages>
  <Words>1110</Words>
  <Characters>5732</Characters>
  <CharactersWithSpaces>6746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2023-08-14T10:25:00Z</dcterms:created>
  <dc:creator>Jelena Stankovic</dc:creator>
  <dc:description/>
  <dc:language>en-US</dc:language>
  <cp:lastModifiedBy/>
  <cp:lastPrinted>2019-04-10T12:29:00Z</cp:lastPrinted>
  <dcterms:modified xsi:type="dcterms:W3CDTF">2025-03-31T14:05:30Z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