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ЗАШТИТА ЖИВОТНЕ СРЕДИНЕ У ИНДУСТРИЈСКИМ ОБЈЕКТИМА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ЗАШТИТА ВАЗДУХА КОД БЕНЗИНСКИХ СТАНИЦА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Обавезе за бензинске станице из Закона о заштити ваздуха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Контролна листа се не односи на: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1) дизел гориво, авио гориво и ТНГ гориво; и на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2) бензинске станице чија је употреба везана за производњу и испоруку нових моторних возила.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Calibri" w:cs="Times New Roman"/>
          <w:sz w:val="24"/>
          <w:szCs w:val="24"/>
          <w:lang w:val="sr-RS"/>
        </w:rPr>
      </w:pPr>
      <w:r>
        <w:rPr>
          <w:rFonts w:eastAsia="Calibri" w:cs="Times New Roman" w:ascii="Times New Roman" w:hAnsi="Times New Roman"/>
          <w:sz w:val="24"/>
          <w:szCs w:val="24"/>
          <w:lang w:val="sr-RS"/>
        </w:rPr>
        <w:t>Табела А:</w:t>
      </w:r>
      <w:r>
        <w:rPr>
          <w:rFonts w:eastAsia="Times New Roman" w:cs="Times New Roman" w:ascii="Times New Roman" w:hAnsi="Times New Roman"/>
          <w:bCs/>
          <w:sz w:val="24"/>
          <w:szCs w:val="24"/>
          <w:lang w:val="sr-RS" w:eastAsia="sr-Latn-RS"/>
        </w:rPr>
        <w:t xml:space="preserve"> Општи подаци</w:t>
      </w:r>
    </w:p>
    <w:tbl>
      <w:tblPr>
        <w:tblStyle w:val="TableGrid1"/>
        <w:tblW w:w="10795" w:type="dxa"/>
        <w:jc w:val="left"/>
        <w:tblInd w:w="-72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54"/>
        <w:gridCol w:w="5940"/>
      </w:tblGrid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Матични број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ПИБ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854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Назив бензинске станице 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бензинске станице</w:t>
            </w:r>
          </w:p>
        </w:tc>
        <w:tc>
          <w:tcPr>
            <w:tcW w:w="594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Б: Статус правног лица, предузетника</w:t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01"/>
        <w:gridCol w:w="2698"/>
      </w:tblGrid>
      <w:tr>
        <w:trPr/>
        <w:tc>
          <w:tcPr>
            <w:tcW w:w="8101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698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79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120" w:after="12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1"/>
        <w:tblW w:w="10800" w:type="dxa"/>
        <w:jc w:val="left"/>
        <w:tblInd w:w="-71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7567"/>
        <w:gridCol w:w="2605"/>
      </w:tblGrid>
      <w:tr>
        <w:trPr>
          <w:trHeight w:val="389" w:hRule="atLeast"/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А) Подаци о бензинској станици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А1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оператер бензинске станице доставио податке Агенцији за заштиту животне средине, на Обрасцу Б из Прилога 5. Правилника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18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Б)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(код истакања горива из аутоцистерне у резервоар бензинске станице)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Б1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постоји непропусни прикључни цевовод за враћање бензинске паре у аутоцистерну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(Обавеза постоји за: 1) све бензинске станице које су нове и реконструисане 19.01.2012.године и скорије, за њих се одмах примењује, и за 2) постојеће бензинске станице које су пуштене у рад пре 19.01.2012.год., за њих је рок 01.01.2020.године. </w:t>
            </w:r>
          </w:p>
          <w:p>
            <w:pPr>
              <w:pStyle w:val="Normal"/>
              <w:spacing w:lineRule="auto" w:line="240" w:before="0" w:after="120"/>
              <w:rPr>
                <w:rFonts w:ascii="Times New Roman" w:hAnsi="Times New Roman" w:cs="Times New Roman"/>
                <w:bCs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Обавеза не постоји за: 1) годишње протоке мање од 100m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, и за 2) годишње протоке мање од 500m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када не штети значајно животној средини и здрављу људи)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367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В) Систем фазе </w:t>
            </w:r>
            <w:r>
              <w:rPr>
                <w:rFonts w:cs="Times New Roman" w:ascii="Times New Roman" w:hAnsi="Times New Roman"/>
                <w:sz w:val="24"/>
                <w:szCs w:val="24"/>
                <w:lang w:val="sr-Latn-RS"/>
              </w:rPr>
              <w:t>II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(код допуне моторних возила бензином)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В1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на свим пумпним аутоматима за истакање бензина постављен систем фазе II за сакупљање бензинске паре у резервоар бензинске станице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(Обавеза постоји за: 1) постојеће бензинске станице (пуштене у рад пре 19. јануара 2012.године) када је годишња количина бензина унетог у резервоаре 3 000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 већа, за њих је рок 01.01.2020.године, и за 2) нове бензинске станице и оне које су реконструисане 19.01.2012.године и скорије, када је годишња количина бензина унетог у резервоаре већа од 500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или већа од 100 m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vertAlign w:val="superscript"/>
                <w:lang w:val="sr-RS"/>
              </w:rPr>
              <w:t>3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у трајно насељеном месту или радној области, за њих се одмах примењује)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sz w:val="24"/>
                <w:szCs w:val="24"/>
                <w:lang w:val="sr-RS" w:eastAsia="sr-Latn-RS"/>
              </w:rPr>
            </w:pP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Г) Активан систем 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за све пумпне аутомате у последње две године прибављен извештај акредитованог лица 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мерењу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Г2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се однос пара/течност налази у опсегу 0,95 - 1,05 према извештају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Г3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Г4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85 %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Г5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опрема са сакупљање бензинске паре исправно постављена и одржавана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Г6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за све пумпне аутомате постављен аутоматски контролни систем који прати рад активног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Г7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одређује грешке у раду система за сакупљање паре и запосленима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Г8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доток горива када дуже од 72 часа сигнализира грешку у раду система за сакупљање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Г9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 одређује грешке у свом раду и запосленима аутоматски сигнализира уочене грешке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Г10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аутоматски контролни систем, аутоматски прекида  проток горива када дуже од два часа сигнализира грешке у свом раду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Д) Пасиван систем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>ф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 xml:space="preserve">аза 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Latn-RS" w:eastAsia="sr-Latn-RS"/>
              </w:rPr>
              <w:t>II</w:t>
            </w:r>
            <w:r>
              <w:rPr>
                <w:rFonts w:eastAsia="Times New Roman" w:cs="Times New Roman" w:ascii="Times New Roman" w:hAnsi="Times New Roman"/>
                <w:bCs/>
                <w:sz w:val="24"/>
                <w:szCs w:val="24"/>
                <w:lang w:val="sr-RS" w:eastAsia="sr-Latn-RS"/>
              </w:rPr>
              <w:t xml:space="preserve"> сакупљања бензинске паре</w:t>
            </w:r>
          </w:p>
        </w:tc>
      </w:tr>
      <w:tr>
        <w:trPr>
          <w:trHeight w:val="1146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Д1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 све пумпне аутомате једном у три месеца акредитовано лице вршило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мерење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односа пара/течност према стандарду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СРПС ЕН 16321-1:2014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Д2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однос пара/течност у опсегу 0,95-1,05 према извештајима акредитованог лица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Д3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за сваки пумпни аутомат постоји потврда (сертификат) произвођача опреме да је ефикасност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Д4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су постављени сви потребни делови из потврде </w:t>
            </w:r>
            <w:r>
              <w:rPr>
                <w:rFonts w:eastAsia="Times New Roman" w:ascii="Times New Roman" w:hAnsi="Times New Roman"/>
                <w:sz w:val="24"/>
                <w:szCs w:val="24"/>
                <w:lang w:val="sr-RS" w:eastAsia="sr-Latn-RS"/>
              </w:rPr>
              <w:t xml:space="preserve">(сертификата) произвођача опреме о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ефикасности задржавања бензинских пара 85% и више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Д5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vertAlign w:val="superscript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са славином за истакање бензина обезбеђују непропустљив пренос горива до резервоара возила, као и слободан проток гаса у систему за сакупљање бензинске паре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1191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Д6</w:t>
            </w:r>
          </w:p>
        </w:tc>
        <w:tc>
          <w:tcPr>
            <w:tcW w:w="7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  <w:lang w:val="ru-RU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сва гумена црева за сакупљање бензинске паре (која повезују пумпни аутомат за истакање и резервоар за складиштење горива на бензинској станици) имају константан опадајући градијент од најмање 1%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shd w:fill="FFFFFF" w:val="clear"/>
                <w:lang w:val="sr-RS"/>
              </w:rPr>
              <w:t xml:space="preserve">, и да ли су унутрашњи прстенови на њима без оштећења </w:t>
            </w:r>
          </w:p>
        </w:tc>
        <w:tc>
          <w:tcPr>
            <w:tcW w:w="2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48"/>
                <w:szCs w:val="72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 w:eastAsia="sr-Latn-RS"/>
        </w:rPr>
      </w:r>
    </w:p>
    <w:tbl>
      <w:tblPr>
        <w:tblStyle w:val="TableGrid1"/>
        <w:tblW w:w="10800" w:type="dxa"/>
        <w:jc w:val="left"/>
        <w:tblInd w:w="-72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0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296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рој записника, уз који се прилаже контролна листа: </w:t>
            </w:r>
          </w:p>
        </w:tc>
      </w:tr>
    </w:tbl>
    <w:p>
      <w:pPr>
        <w:pStyle w:val="Normal"/>
        <w:spacing w:lineRule="auto" w:line="240" w:before="0" w:after="0"/>
        <w:rPr>
          <w:lang w:val="ru-RU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454" w:top="1350" w:footer="34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04188662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4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/3</w:t>
        </w:r>
      </w:p>
    </w:sdtContent>
  </w:sdt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480"/>
      <w:gridCol w:w="288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  <w:lang w:val="sr-Latn-RS" w:eastAsia="sr-Latn-RS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4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4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b/>
              <w:lang w:val="ru-RU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Република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88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 w:eastAsia="sr-Latn-RS"/>
            </w:rPr>
            <w:t>Шифра: КЛ-06-01/07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 w:eastAsia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 w:eastAsia="sr-Latn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6d08e3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6d08e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leGrid1">
    <w:name w:val="Table Grid1"/>
    <w:basedOn w:val="TableNormal"/>
    <w:uiPriority w:val="39"/>
    <w:rsid w:val="0042623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0367C-6704-4BFB-8D68-8CDD68F8B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LibreOffice/6.4.5.2$Windows_x86 LibreOffice_project/a726b36747cf2001e06b58ad5db1aa3a9a1872d6</Application>
  <Pages>4</Pages>
  <Words>933</Words>
  <Characters>4759</Characters>
  <CharactersWithSpaces>5638</CharactersWithSpaces>
  <Paragraphs>151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2022-12-09T13:09:00Z</dcterms:created>
  <dc:creator>Aleksandar</dc:creator>
  <dc:description/>
  <dc:language>en-US</dc:language>
  <cp:lastModifiedBy/>
  <cp:lastPrinted>2018-07-25T07:54:00Z</cp:lastPrinted>
  <dcterms:modified xsi:type="dcterms:W3CDTF">2025-03-31T14:05:01Z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