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pPr>
      <w:r>
        <w:rPr>
          <w:rFonts w:cs="Times New Roman"/>
          <w:b/>
          <w:bCs/>
          <w:sz w:val="24"/>
          <w:szCs w:val="24"/>
          <w:lang w:val="en-US"/>
        </w:rPr>
        <w:t>Контролна листа преузета од Министарства заштите животне средине -</w:t>
      </w:r>
      <w:r>
        <w:rPr>
          <w:rFonts w:eastAsia="Times New Roman" w:cs="Times New Roman"/>
          <w:b/>
          <w:bCs/>
          <w:sz w:val="24"/>
          <w:szCs w:val="24"/>
          <w:lang w:val="sr-RS"/>
        </w:rPr>
        <w:t xml:space="preserve"> </w:t>
      </w:r>
      <w:r>
        <w:rPr>
          <w:rFonts w:eastAsia="Times New Roman" w:cs="Times New Roman"/>
          <w:b/>
          <w:bCs/>
          <w:sz w:val="24"/>
          <w:szCs w:val="24"/>
          <w:lang w:val="en-US"/>
        </w:rPr>
        <w:t xml:space="preserve">Сектор </w:t>
      </w:r>
      <w:r>
        <w:rPr>
          <w:rFonts w:eastAsia="Times New Roman" w:cs="Times New Roman"/>
          <w:b/>
          <w:bCs/>
          <w:sz w:val="24"/>
          <w:szCs w:val="24"/>
          <w:lang w:val="sr-RS"/>
        </w:rPr>
        <w:t xml:space="preserve">за надзор и предострожност у животној средини - </w:t>
      </w:r>
      <w:r>
        <w:rPr>
          <w:rFonts w:eastAsia="Times New Roman" w:cs="Times New Roman"/>
          <w:b/>
          <w:bCs/>
          <w:sz w:val="24"/>
          <w:szCs w:val="24"/>
          <w:lang w:val="en-US"/>
        </w:rPr>
        <w:t>Инспекција за заштиту животне средине</w:t>
      </w:r>
      <w:r>
        <w:rPr>
          <w:rFonts w:cs="Times New Roman"/>
          <w:b/>
          <w:bCs/>
          <w:sz w:val="24"/>
          <w:szCs w:val="24"/>
          <w:lang w:val="en-US"/>
        </w:rPr>
        <w:t xml:space="preserve"> интернет </w:t>
      </w:r>
    </w:p>
    <w:p>
      <w:pPr>
        <w:pStyle w:val="Normal"/>
        <w:spacing w:lineRule="auto" w:line="240" w:before="0" w:after="0"/>
        <w:jc w:val="both"/>
        <w:rPr>
          <w:lang w:val="sr-RS"/>
        </w:rPr>
      </w:pPr>
      <w:r>
        <w:rPr>
          <w:rFonts w:cs="Times New Roman"/>
          <w:b/>
          <w:bCs/>
          <w:sz w:val="24"/>
          <w:szCs w:val="24"/>
          <w:lang w:val="en-US"/>
        </w:rPr>
        <w:t xml:space="preserve">адреса: </w:t>
      </w:r>
      <w:r>
        <w:rPr>
          <w:rFonts w:eastAsia="Times New Roman" w:cs="Times New Roman"/>
          <w:b/>
          <w:bCs/>
          <w:sz w:val="24"/>
          <w:szCs w:val="24"/>
          <w:lang w:val="sr-RS"/>
        </w:rPr>
        <w:t>https://www.ekologija.gov.rs/dozvole-obrasci/kontrolne-liste</w:t>
      </w:r>
    </w:p>
    <w:p>
      <w:pPr>
        <w:pStyle w:val="Normal"/>
        <w:jc w:val="center"/>
        <w:rPr>
          <w:b/>
          <w:b/>
          <w:lang w:val="sr-RS"/>
        </w:rPr>
      </w:pPr>
      <w:r>
        <w:rPr/>
      </w:r>
    </w:p>
    <w:p>
      <w:pPr>
        <w:pStyle w:val="Normal"/>
        <w:jc w:val="center"/>
        <w:rPr>
          <w:b/>
          <w:b/>
          <w:lang w:val="sr-RS"/>
        </w:rPr>
      </w:pPr>
      <w:r>
        <w:rPr>
          <w:b/>
          <w:lang w:val="sr-RS"/>
        </w:rPr>
        <w:t>ЗАШТИТА ЖИВОТНЕ СРЕДИНЕ У ИНДУСТРИЈСКИМ ОБЈЕКТИМА</w:t>
      </w:r>
    </w:p>
    <w:p>
      <w:pPr>
        <w:pStyle w:val="Normal"/>
        <w:jc w:val="center"/>
        <w:rPr>
          <w:b/>
          <w:b/>
          <w:lang w:val="sr-RS"/>
        </w:rPr>
      </w:pPr>
      <w:r>
        <w:rPr>
          <w:b/>
          <w:lang w:val="sr-RS"/>
        </w:rPr>
      </w:r>
    </w:p>
    <w:p>
      <w:pPr>
        <w:pStyle w:val="Normal"/>
        <w:jc w:val="center"/>
        <w:rPr>
          <w:lang w:val="ru-RU"/>
        </w:rPr>
      </w:pPr>
      <w:r>
        <w:rPr>
          <w:b/>
          <w:lang w:val="sr-RS"/>
        </w:rPr>
        <w:t>Контролна листа: УСЛОВИ ИЗ ИНТЕГРИСАНЕ ДОЗВОЛЕ</w:t>
      </w:r>
    </w:p>
    <w:p>
      <w:pPr>
        <w:pStyle w:val="Normal"/>
        <w:suppressLineNumbers/>
        <w:jc w:val="center"/>
        <w:rPr>
          <w:lang w:val="sr-RS"/>
        </w:rPr>
      </w:pPr>
      <w:r>
        <w:rPr>
          <w:lang w:val="sr-RS"/>
        </w:rPr>
        <w:t>Обавезе за постројења/активности за које је издата интегрисана дозвола према</w:t>
      </w:r>
      <w:r>
        <w:rPr/>
        <w:t xml:space="preserve"> </w:t>
      </w:r>
      <w:r>
        <w:rPr>
          <w:lang w:val="sr-RS"/>
        </w:rPr>
        <w:t>Закону о интегрисаном спречавању и контроли загађивања животне средине</w:t>
      </w:r>
    </w:p>
    <w:p>
      <w:pPr>
        <w:pStyle w:val="Normal"/>
        <w:suppressLineNumbers/>
        <w:jc w:val="center"/>
        <w:rPr>
          <w:lang w:val="sr-RS"/>
        </w:rPr>
      </w:pPr>
      <w:r>
        <w:rPr>
          <w:lang w:val="sr-RS"/>
        </w:rPr>
      </w:r>
    </w:p>
    <w:p>
      <w:pPr>
        <w:pStyle w:val="Normal"/>
        <w:rPr>
          <w:rFonts w:eastAsia="Calibri"/>
          <w:lang w:val="sr-RS" w:eastAsia="en-US"/>
        </w:rPr>
      </w:pPr>
      <w:r>
        <w:rPr>
          <w:rFonts w:eastAsia="Calibri"/>
          <w:lang w:val="sr-RS" w:eastAsia="en-US"/>
        </w:rPr>
        <w:t>Табела А: Општи подаци</w:t>
      </w:r>
    </w:p>
    <w:tbl>
      <w:tblPr>
        <w:tblW w:w="11052" w:type="dxa"/>
        <w:jc w:val="center"/>
        <w:tblInd w:w="0" w:type="dxa"/>
        <w:tblCellMar>
          <w:top w:w="0" w:type="dxa"/>
          <w:left w:w="108" w:type="dxa"/>
          <w:bottom w:w="0" w:type="dxa"/>
          <w:right w:w="108" w:type="dxa"/>
        </w:tblCellMar>
        <w:tblLook w:firstRow="1" w:noVBand="1" w:lastRow="0" w:firstColumn="1" w:lastColumn="0" w:noHBand="0" w:val="04a0"/>
      </w:tblPr>
      <w:tblGrid>
        <w:gridCol w:w="5311"/>
        <w:gridCol w:w="5740"/>
      </w:tblGrid>
      <w:tr>
        <w:trPr/>
        <w:tc>
          <w:tcPr>
            <w:tcW w:w="1105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eastAsia="Calibri"/>
                <w:lang w:val="en-US" w:eastAsia="en-US"/>
              </w:rPr>
            </w:pPr>
            <w:r>
              <w:rPr>
                <w:bCs/>
                <w:lang w:val="sr-RS"/>
              </w:rPr>
              <w:t>Подаци о опер</w:t>
            </w:r>
            <w:r>
              <w:rPr>
                <w:bCs/>
                <w:lang w:val="en-US"/>
              </w:rPr>
              <w:t>a</w:t>
            </w:r>
            <w:r>
              <w:rPr>
                <w:bCs/>
                <w:lang w:val="sr-RS"/>
              </w:rPr>
              <w:t>теру</w:t>
            </w:r>
          </w:p>
        </w:tc>
      </w:tr>
      <w:tr>
        <w:trPr/>
        <w:tc>
          <w:tcPr>
            <w:tcW w:w="53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eastAsia="Calibri"/>
                <w:bCs/>
                <w:lang w:val="sr-RS" w:eastAsia="en-US"/>
              </w:rPr>
            </w:pPr>
            <w:r>
              <w:rPr>
                <w:rFonts w:eastAsia="Calibri"/>
                <w:bCs/>
                <w:lang w:val="sr-RS" w:eastAsia="en-US"/>
              </w:rPr>
              <w:t>Назив оператера</w:t>
            </w:r>
          </w:p>
        </w:tc>
        <w:tc>
          <w:tcPr>
            <w:tcW w:w="57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lang w:val="en-US" w:eastAsia="en-US"/>
              </w:rPr>
            </w:pPr>
            <w:r>
              <w:rPr>
                <w:rFonts w:eastAsia="Calibri"/>
                <w:lang w:val="en-US" w:eastAsia="en-US"/>
              </w:rPr>
            </w:r>
          </w:p>
        </w:tc>
      </w:tr>
      <w:tr>
        <w:trPr/>
        <w:tc>
          <w:tcPr>
            <w:tcW w:w="53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eastAsia="Calibri"/>
                <w:bCs/>
                <w:lang w:val="sr-RS" w:eastAsia="en-US"/>
              </w:rPr>
            </w:pPr>
            <w:r>
              <w:rPr>
                <w:rFonts w:eastAsia="Calibri"/>
                <w:bCs/>
                <w:lang w:val="sr-RS" w:eastAsia="en-US"/>
              </w:rPr>
              <w:t>Општина и место седишта</w:t>
            </w:r>
          </w:p>
        </w:tc>
        <w:tc>
          <w:tcPr>
            <w:tcW w:w="57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lang w:val="en-US" w:eastAsia="en-US"/>
              </w:rPr>
            </w:pPr>
            <w:r>
              <w:rPr>
                <w:rFonts w:eastAsia="Calibri"/>
                <w:lang w:val="en-US" w:eastAsia="en-US"/>
              </w:rPr>
            </w:r>
          </w:p>
        </w:tc>
      </w:tr>
      <w:tr>
        <w:trPr/>
        <w:tc>
          <w:tcPr>
            <w:tcW w:w="53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eastAsia="Calibri"/>
                <w:bCs/>
                <w:lang w:val="sr-RS" w:eastAsia="en-US"/>
              </w:rPr>
            </w:pPr>
            <w:r>
              <w:rPr>
                <w:rFonts w:eastAsia="Calibri"/>
                <w:bCs/>
                <w:lang w:val="sr-RS" w:eastAsia="en-US"/>
              </w:rPr>
              <w:t>Матични број</w:t>
            </w:r>
          </w:p>
        </w:tc>
        <w:tc>
          <w:tcPr>
            <w:tcW w:w="57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lang w:val="en-US" w:eastAsia="en-US"/>
              </w:rPr>
            </w:pPr>
            <w:r>
              <w:rPr>
                <w:rFonts w:eastAsia="Calibri"/>
                <w:lang w:val="en-US" w:eastAsia="en-US"/>
              </w:rPr>
            </w:r>
          </w:p>
        </w:tc>
      </w:tr>
      <w:tr>
        <w:trPr/>
        <w:tc>
          <w:tcPr>
            <w:tcW w:w="53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eastAsia="Calibri"/>
                <w:bCs/>
                <w:lang w:val="sr-RS" w:eastAsia="en-US"/>
              </w:rPr>
            </w:pPr>
            <w:r>
              <w:rPr>
                <w:rFonts w:eastAsia="Calibri"/>
                <w:bCs/>
                <w:lang w:val="sr-RS" w:eastAsia="en-US"/>
              </w:rPr>
              <w:t>ПИБ</w:t>
            </w:r>
          </w:p>
        </w:tc>
        <w:tc>
          <w:tcPr>
            <w:tcW w:w="57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lang w:val="en-US" w:eastAsia="en-US"/>
              </w:rPr>
            </w:pPr>
            <w:r>
              <w:rPr>
                <w:rFonts w:eastAsia="Calibri"/>
                <w:lang w:val="en-US" w:eastAsia="en-US"/>
              </w:rPr>
            </w:r>
          </w:p>
        </w:tc>
      </w:tr>
      <w:tr>
        <w:trPr/>
        <w:tc>
          <w:tcPr>
            <w:tcW w:w="53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eastAsia="Calibri"/>
                <w:bCs/>
                <w:color w:val="FF0000"/>
                <w:lang w:val="sr-RS" w:eastAsia="en-US"/>
              </w:rPr>
            </w:pPr>
            <w:r>
              <w:rPr>
                <w:rFonts w:eastAsia="Calibri"/>
                <w:bCs/>
                <w:lang w:val="sr-RS" w:eastAsia="en-US"/>
              </w:rPr>
              <w:t>Име особе за контакт</w:t>
            </w:r>
          </w:p>
        </w:tc>
        <w:tc>
          <w:tcPr>
            <w:tcW w:w="57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lang w:val="en-US" w:eastAsia="en-US"/>
              </w:rPr>
            </w:pPr>
            <w:r>
              <w:rPr>
                <w:rFonts w:eastAsia="Calibri"/>
                <w:lang w:val="en-US" w:eastAsia="en-US"/>
              </w:rPr>
            </w:r>
          </w:p>
        </w:tc>
      </w:tr>
      <w:tr>
        <w:trPr/>
        <w:tc>
          <w:tcPr>
            <w:tcW w:w="53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eastAsia="Calibri"/>
                <w:bCs/>
                <w:lang w:val="sr-RS" w:eastAsia="en-US"/>
              </w:rPr>
            </w:pPr>
            <w:r>
              <w:rPr>
                <w:rFonts w:eastAsia="Calibri"/>
                <w:bCs/>
                <w:lang w:val="sr-RS" w:eastAsia="en-US"/>
              </w:rPr>
              <w:t>Телефон и електронска адреса контакт особе</w:t>
            </w:r>
          </w:p>
        </w:tc>
        <w:tc>
          <w:tcPr>
            <w:tcW w:w="57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lang w:val="sr-RS" w:eastAsia="en-US"/>
              </w:rPr>
            </w:pPr>
            <w:r>
              <w:rPr>
                <w:rFonts w:eastAsia="Calibri"/>
                <w:lang w:val="sr-RS" w:eastAsia="en-US"/>
              </w:rPr>
            </w:r>
          </w:p>
        </w:tc>
      </w:tr>
      <w:tr>
        <w:trPr/>
        <w:tc>
          <w:tcPr>
            <w:tcW w:w="53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bCs/>
                <w:lang w:val="sr-RS"/>
              </w:rPr>
            </w:pPr>
            <w:r>
              <w:rPr>
                <w:bCs/>
                <w:lang w:val="sr-RS"/>
              </w:rPr>
              <w:t>Назив постројења</w:t>
            </w:r>
            <w:r>
              <w:rPr>
                <w:bCs/>
              </w:rPr>
              <w:t>/</w:t>
            </w:r>
            <w:r>
              <w:rPr>
                <w:bCs/>
                <w:lang w:val="sr-RS"/>
              </w:rPr>
              <w:t>активности</w:t>
            </w:r>
          </w:p>
        </w:tc>
        <w:tc>
          <w:tcPr>
            <w:tcW w:w="57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lang w:val="sr-RS" w:eastAsia="en-US"/>
              </w:rPr>
            </w:pPr>
            <w:r>
              <w:rPr>
                <w:rFonts w:eastAsia="Calibri"/>
                <w:lang w:val="sr-RS" w:eastAsia="en-US"/>
              </w:rPr>
            </w:r>
          </w:p>
        </w:tc>
      </w:tr>
      <w:tr>
        <w:trPr/>
        <w:tc>
          <w:tcPr>
            <w:tcW w:w="53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both"/>
              <w:rPr>
                <w:bCs/>
                <w:lang w:val="sr-RS"/>
              </w:rPr>
            </w:pPr>
            <w:r>
              <w:rPr>
                <w:bCs/>
                <w:lang w:val="sr-RS"/>
              </w:rPr>
              <w:t>Општина</w:t>
            </w:r>
            <w:r>
              <w:rPr>
                <w:bCs/>
              </w:rPr>
              <w:t xml:space="preserve"> </w:t>
            </w:r>
            <w:r>
              <w:rPr>
                <w:bCs/>
                <w:lang w:val="sr-RS"/>
              </w:rPr>
              <w:t>и место постројења</w:t>
            </w:r>
            <w:r>
              <w:rPr>
                <w:bCs/>
              </w:rPr>
              <w:t>/</w:t>
            </w:r>
            <w:r>
              <w:rPr>
                <w:bCs/>
                <w:lang w:val="sr-RS"/>
              </w:rPr>
              <w:t>активности</w:t>
            </w:r>
          </w:p>
        </w:tc>
        <w:tc>
          <w:tcPr>
            <w:tcW w:w="5740"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lang w:val="sr-RS" w:eastAsia="en-US"/>
              </w:rPr>
            </w:pPr>
            <w:r>
              <w:rPr>
                <w:rFonts w:eastAsia="Calibri"/>
                <w:lang w:val="sr-RS" w:eastAsia="en-US"/>
              </w:rPr>
            </w:r>
          </w:p>
        </w:tc>
      </w:tr>
    </w:tbl>
    <w:p>
      <w:pPr>
        <w:pStyle w:val="Normal"/>
        <w:rPr>
          <w:rFonts w:eastAsia="Calibri"/>
          <w:lang w:val="ru-RU" w:eastAsia="en-US"/>
        </w:rPr>
      </w:pPr>
      <w:r>
        <w:rPr>
          <w:rFonts w:eastAsia="Calibri"/>
          <w:lang w:val="ru-RU" w:eastAsia="en-US"/>
        </w:rPr>
      </w:r>
    </w:p>
    <w:p>
      <w:pPr>
        <w:pStyle w:val="Normal"/>
        <w:rPr>
          <w:rFonts w:eastAsia="Calibri"/>
          <w:lang w:val="sr-RS" w:eastAsia="en-US"/>
        </w:rPr>
      </w:pPr>
      <w:r>
        <w:rPr>
          <w:rFonts w:eastAsia="Calibri"/>
          <w:lang w:val="sr-RS" w:eastAsia="en-US"/>
        </w:rPr>
        <w:t xml:space="preserve">Табела Б: </w:t>
      </w:r>
      <w:r>
        <w:rPr>
          <w:lang w:val="sr-RS"/>
        </w:rPr>
        <w:t>Статус правног лица, предузетника</w:t>
      </w:r>
    </w:p>
    <w:tbl>
      <w:tblPr>
        <w:tblW w:w="11052" w:type="dxa"/>
        <w:jc w:val="center"/>
        <w:tblInd w:w="0" w:type="dxa"/>
        <w:tblCellMar>
          <w:top w:w="0" w:type="dxa"/>
          <w:left w:w="108" w:type="dxa"/>
          <w:bottom w:w="0" w:type="dxa"/>
          <w:right w:w="108" w:type="dxa"/>
        </w:tblCellMar>
        <w:tblLook w:firstRow="1" w:noVBand="1" w:lastRow="0" w:firstColumn="1" w:lastColumn="0" w:noHBand="0" w:val="04a0"/>
      </w:tblPr>
      <w:tblGrid>
        <w:gridCol w:w="6243"/>
        <w:gridCol w:w="4808"/>
      </w:tblGrid>
      <w:tr>
        <w:trPr>
          <w:trHeight w:val="697" w:hRule="atLeast"/>
        </w:trPr>
        <w:tc>
          <w:tcPr>
            <w:tcW w:w="62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eastAsia="Calibri"/>
                <w:lang w:val="sr-RS" w:eastAsia="en-US"/>
              </w:rPr>
            </w:pPr>
            <w:r>
              <w:rPr>
                <w:rFonts w:eastAsia="Calibri"/>
                <w:lang w:val="sr-RS" w:eastAsia="en-US"/>
              </w:rPr>
              <w:t xml:space="preserve">Да ли је правно лице, предузетник регистрован у АПР-у </w:t>
            </w:r>
          </w:p>
        </w:tc>
        <w:tc>
          <w:tcPr>
            <w:tcW w:w="4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 *</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tc>
      </w:tr>
      <w:tr>
        <w:trPr/>
        <w:tc>
          <w:tcPr>
            <w:tcW w:w="1105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eastAsia="Calibri"/>
                <w:lang w:val="sr-RS" w:eastAsia="en-US"/>
              </w:rPr>
            </w:pPr>
            <w:r>
              <w:rPr>
                <w:rFonts w:eastAsia="Calibri"/>
                <w:lang w:val="sr-RS" w:eastAsia="en-US"/>
              </w:rPr>
              <w:t xml:space="preserve">* </w:t>
            </w:r>
            <w:r>
              <w:rPr>
                <w:rFonts w:eastAsia="Calibri"/>
                <w:b/>
                <w:lang w:val="sr-RS" w:eastAsia="en-US"/>
              </w:rPr>
              <w:t>Када је</w:t>
            </w:r>
            <w:r>
              <w:rPr>
                <w:rFonts w:eastAsia="Calibri"/>
                <w:lang w:val="sr-RS" w:eastAsia="en-US"/>
              </w:rPr>
              <w:t xml:space="preserve"> </w:t>
            </w:r>
            <w:r>
              <w:rPr>
                <w:rFonts w:eastAsia="Calibri"/>
                <w:b/>
                <w:lang w:val="sr-RS" w:eastAsia="en-US"/>
              </w:rPr>
              <w:t>одговор „НЕ“, правно лице и предузетник се сматрају нерегистрованим и надзор се врши у складу са одредбом члана 33. Закона о инспекцијском надзору</w:t>
            </w:r>
          </w:p>
        </w:tc>
      </w:tr>
    </w:tbl>
    <w:p>
      <w:pPr>
        <w:pStyle w:val="Normal"/>
        <w:rPr>
          <w:lang w:val="sr-RS" w:eastAsia="en-US"/>
        </w:rPr>
      </w:pPr>
      <w:r>
        <w:rPr>
          <w:lang w:val="sr-RS" w:eastAsia="en-US"/>
        </w:rPr>
      </w:r>
    </w:p>
    <w:p>
      <w:pPr>
        <w:pStyle w:val="Normal"/>
        <w:rPr>
          <w:lang w:val="sr-RS" w:eastAsia="en-US"/>
        </w:rPr>
      </w:pPr>
      <w:r>
        <w:rPr>
          <w:lang w:val="sr-RS" w:eastAsia="en-US"/>
        </w:rPr>
        <w:t xml:space="preserve">Табела В: </w:t>
      </w:r>
      <w:r>
        <w:rPr>
          <w:lang w:val="sr-RS"/>
        </w:rPr>
        <w:t>Законске обавезе</w:t>
      </w:r>
    </w:p>
    <w:tbl>
      <w:tblPr>
        <w:tblStyle w:val="TableGrid"/>
        <w:tblW w:w="11070" w:type="dxa"/>
        <w:jc w:val="center"/>
        <w:tblInd w:w="0" w:type="dxa"/>
        <w:tblCellMar>
          <w:top w:w="0" w:type="dxa"/>
          <w:left w:w="108" w:type="dxa"/>
          <w:bottom w:w="0" w:type="dxa"/>
          <w:right w:w="108" w:type="dxa"/>
        </w:tblCellMar>
        <w:tblLook w:firstRow="1" w:noVBand="1" w:lastRow="0" w:firstColumn="1" w:lastColumn="0" w:noHBand="0" w:val="04a0"/>
      </w:tblPr>
      <w:tblGrid>
        <w:gridCol w:w="628"/>
        <w:gridCol w:w="7922"/>
        <w:gridCol w:w="2520"/>
      </w:tblGrid>
      <w:tr>
        <w:trPr>
          <w:cantSplit w:val="true"/>
        </w:trPr>
        <w:tc>
          <w:tcPr>
            <w:tcW w:w="11070" w:type="dxa"/>
            <w:gridSpan w:val="3"/>
            <w:tcBorders/>
          </w:tcPr>
          <w:p>
            <w:pPr>
              <w:pStyle w:val="Normal"/>
              <w:jc w:val="center"/>
              <w:rPr>
                <w:lang w:val="sr-RS" w:eastAsia="en-US"/>
              </w:rPr>
            </w:pPr>
            <w:r>
              <w:rPr>
                <w:bCs/>
                <w:lang w:val="sr-RS"/>
              </w:rPr>
              <w:t>А) Услови из дозволе који се односе на загађивање ваздуха</w:t>
            </w:r>
          </w:p>
        </w:tc>
      </w:tr>
      <w:tr>
        <w:trPr>
          <w:cantSplit w:val="true"/>
        </w:trPr>
        <w:tc>
          <w:tcPr>
            <w:tcW w:w="628" w:type="dxa"/>
            <w:tcBorders/>
            <w:shd w:color="auto" w:fill="auto" w:val="clear"/>
            <w:vAlign w:val="center"/>
          </w:tcPr>
          <w:p>
            <w:pPr>
              <w:pStyle w:val="Normal"/>
              <w:jc w:val="center"/>
              <w:rPr>
                <w:lang w:val="sr-RS"/>
              </w:rPr>
            </w:pPr>
            <w:r>
              <w:rPr>
                <w:lang w:val="sr-RS"/>
              </w:rPr>
              <w:t>А1</w:t>
            </w:r>
          </w:p>
        </w:tc>
        <w:tc>
          <w:tcPr>
            <w:tcW w:w="7922" w:type="dxa"/>
            <w:tcBorders/>
            <w:shd w:color="auto" w:fill="auto" w:val="clear"/>
            <w:vAlign w:val="center"/>
          </w:tcPr>
          <w:p>
            <w:pPr>
              <w:pStyle w:val="Normal"/>
              <w:rPr>
                <w:bCs/>
                <w:lang w:val="sr-RS"/>
              </w:rPr>
            </w:pPr>
            <w:r>
              <w:rPr>
                <w:lang w:val="sr-RS"/>
              </w:rPr>
              <w:t>Да ли су у року спроведене мере заштите ваздуха из Програма мера прилагођавања постројења</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А2</w:t>
            </w:r>
          </w:p>
        </w:tc>
        <w:tc>
          <w:tcPr>
            <w:tcW w:w="7922" w:type="dxa"/>
            <w:tcBorders/>
            <w:shd w:color="auto" w:fill="auto" w:val="clear"/>
            <w:vAlign w:val="center"/>
          </w:tcPr>
          <w:p>
            <w:pPr>
              <w:pStyle w:val="Normal"/>
              <w:rPr>
                <w:lang w:val="sr-RS"/>
              </w:rPr>
            </w:pPr>
            <w:r>
              <w:rPr>
                <w:lang w:val="sr-RS"/>
              </w:rPr>
              <w:t>Да ли су вршена сва континуална мерења емисије, у складу са условима из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А3</w:t>
            </w:r>
          </w:p>
        </w:tc>
        <w:tc>
          <w:tcPr>
            <w:tcW w:w="7922" w:type="dxa"/>
            <w:tcBorders/>
            <w:shd w:color="auto" w:fill="auto" w:val="clear"/>
            <w:vAlign w:val="center"/>
          </w:tcPr>
          <w:p>
            <w:pPr>
              <w:pStyle w:val="Normal"/>
              <w:rPr>
                <w:lang w:val="sr-RS"/>
              </w:rPr>
            </w:pPr>
            <w:r>
              <w:rPr>
                <w:lang w:val="sr-RS"/>
              </w:rPr>
              <w:t>Да ли су вршена повремена мерења емисије, за све емитере и све загађујуће материје, у складу са условима из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А4</w:t>
            </w:r>
          </w:p>
        </w:tc>
        <w:tc>
          <w:tcPr>
            <w:tcW w:w="7922" w:type="dxa"/>
            <w:tcBorders/>
            <w:shd w:color="auto" w:fill="auto" w:val="clear"/>
            <w:vAlign w:val="center"/>
          </w:tcPr>
          <w:p>
            <w:pPr>
              <w:pStyle w:val="Normal"/>
              <w:rPr>
                <w:lang w:val="sr-RS"/>
              </w:rPr>
            </w:pPr>
            <w:r>
              <w:rPr>
                <w:lang w:val="sr-RS"/>
              </w:rPr>
              <w:t>Да ли су емисије свих загађујућих материја у дозвољеним вредностима из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А5</w:t>
            </w:r>
          </w:p>
        </w:tc>
        <w:tc>
          <w:tcPr>
            <w:tcW w:w="7922" w:type="dxa"/>
            <w:tcBorders/>
            <w:shd w:color="auto" w:fill="auto" w:val="clear"/>
            <w:vAlign w:val="center"/>
          </w:tcPr>
          <w:p>
            <w:pPr>
              <w:pStyle w:val="Normal"/>
              <w:rPr>
                <w:lang w:val="sr-RS"/>
              </w:rPr>
            </w:pPr>
            <w:r>
              <w:rPr>
                <w:rFonts w:eastAsia="TimesNewRoman"/>
                <w:lang w:val="sr-RS" w:eastAsia="en-US"/>
              </w:rPr>
              <w:t>Да ли је овлашћено лице извршило редовно годишње испитивање исправности свих аутоматских мерних уређаја (</w:t>
            </w:r>
            <w:r>
              <w:rPr>
                <w:rFonts w:eastAsia="TimesNewRoman"/>
                <w:lang w:eastAsia="en-US"/>
              </w:rPr>
              <w:t>AST</w:t>
            </w:r>
            <w:r>
              <w:rPr>
                <w:rFonts w:eastAsia="TimesNewRoman"/>
                <w:lang w:val="sr-RS" w:eastAsia="en-US"/>
              </w:rPr>
              <w:t>) за све загађујуће материје и за све пратеће параметре континуалног мерења емисије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А6</w:t>
            </w:r>
          </w:p>
        </w:tc>
        <w:tc>
          <w:tcPr>
            <w:tcW w:w="7922" w:type="dxa"/>
            <w:tcBorders/>
            <w:shd w:color="auto" w:fill="auto" w:val="clear"/>
            <w:vAlign w:val="center"/>
          </w:tcPr>
          <w:p>
            <w:pPr>
              <w:pStyle w:val="Normal"/>
              <w:rPr>
                <w:lang w:val="sr-RS"/>
              </w:rPr>
            </w:pPr>
            <w:r>
              <w:rPr>
                <w:rFonts w:eastAsia="TimesNewRoman"/>
                <w:lang w:val="sr-RS" w:eastAsia="en-US"/>
              </w:rPr>
              <w:t xml:space="preserve">Да ли је овлашћено лице у последњих пет година извршило калибрацију аутоматског мерног система </w:t>
            </w:r>
            <w:r>
              <w:rPr>
                <w:lang w:val="en-US"/>
              </w:rPr>
              <w:t>QAL</w:t>
            </w:r>
            <w:r>
              <w:rPr>
                <w:lang w:val="ru-RU"/>
              </w:rPr>
              <w:t>2</w:t>
            </w:r>
            <w:r>
              <w:rPr>
                <w:lang w:val="sr-RS"/>
              </w:rPr>
              <w:t xml:space="preserve"> поступком,</w:t>
            </w:r>
            <w:r>
              <w:rPr>
                <w:rFonts w:eastAsia="TimesNewRoman"/>
                <w:lang w:val="sr-RS" w:eastAsia="en-US"/>
              </w:rPr>
              <w:t xml:space="preserve"> </w:t>
            </w:r>
            <w:r>
              <w:rPr>
                <w:rFonts w:eastAsia="TimesNewRoman"/>
                <w:lang w:val="sr-RS"/>
              </w:rPr>
              <w:t xml:space="preserve">за све загађујуће материје и за све пратеће параметре </w:t>
            </w:r>
            <w:r>
              <w:rPr>
                <w:rFonts w:eastAsia="TimesNewRoman"/>
                <w:lang w:val="sr-RS" w:eastAsia="en-US"/>
              </w:rPr>
              <w:t>континуалног мерења емисије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А7</w:t>
            </w:r>
          </w:p>
        </w:tc>
        <w:tc>
          <w:tcPr>
            <w:tcW w:w="7922" w:type="dxa"/>
            <w:tcBorders/>
            <w:shd w:color="auto" w:fill="auto" w:val="clear"/>
            <w:vAlign w:val="center"/>
          </w:tcPr>
          <w:p>
            <w:pPr>
              <w:pStyle w:val="Normal"/>
              <w:rPr>
                <w:lang w:val="sr-RS"/>
              </w:rPr>
            </w:pPr>
            <w:r>
              <w:rPr>
                <w:bCs/>
                <w:lang w:val="sr-RS"/>
              </w:rPr>
              <w:t>Да ли оператер прати рад уређаја за уклањање загађујућих материја</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А8</w:t>
            </w:r>
          </w:p>
        </w:tc>
        <w:tc>
          <w:tcPr>
            <w:tcW w:w="7922" w:type="dxa"/>
            <w:tcBorders/>
            <w:shd w:color="auto" w:fill="auto" w:val="clear"/>
            <w:vAlign w:val="center"/>
          </w:tcPr>
          <w:p>
            <w:pPr>
              <w:pStyle w:val="Normal"/>
              <w:rPr>
                <w:lang w:val="sr-RS"/>
              </w:rPr>
            </w:pPr>
            <w:r>
              <w:rPr>
                <w:bCs/>
                <w:lang w:val="sr-RS"/>
              </w:rPr>
              <w:t xml:space="preserve">Да ли је оператер у случају поремећаја технолошког процеса или квара уређаја за смањивање емисије, одмах отклонио квар или поремећај, односно прилагодио рад насталој околности или обуставио рад постројења, како би се емисија свела на дозвољене вредности  </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tc>
      </w:tr>
      <w:tr>
        <w:trPr>
          <w:cantSplit w:val="true"/>
        </w:trPr>
        <w:tc>
          <w:tcPr>
            <w:tcW w:w="628" w:type="dxa"/>
            <w:tcBorders/>
            <w:shd w:color="auto" w:fill="auto" w:val="clear"/>
            <w:vAlign w:val="center"/>
          </w:tcPr>
          <w:p>
            <w:pPr>
              <w:pStyle w:val="Normal"/>
              <w:jc w:val="center"/>
              <w:rPr>
                <w:lang w:val="sr-RS"/>
              </w:rPr>
            </w:pPr>
            <w:r>
              <w:rPr>
                <w:lang w:val="sr-RS"/>
              </w:rPr>
              <w:t>А9</w:t>
            </w:r>
          </w:p>
        </w:tc>
        <w:tc>
          <w:tcPr>
            <w:tcW w:w="7922" w:type="dxa"/>
            <w:tcBorders/>
            <w:shd w:color="auto" w:fill="auto" w:val="clear"/>
            <w:vAlign w:val="center"/>
          </w:tcPr>
          <w:p>
            <w:pPr>
              <w:pStyle w:val="Normal"/>
              <w:rPr>
                <w:lang w:val="sr-Latn-CS"/>
              </w:rPr>
            </w:pPr>
            <w:r>
              <w:rPr>
                <w:bCs/>
                <w:lang w:val="sr-RS"/>
              </w:rPr>
              <w:t>Да ли је оператер у року доставио надлежном органу све извештаје овлашћеног лица о мерењима емисије у ваздух</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А10</w:t>
            </w:r>
          </w:p>
        </w:tc>
        <w:tc>
          <w:tcPr>
            <w:tcW w:w="7922" w:type="dxa"/>
            <w:tcBorders/>
            <w:shd w:color="auto" w:fill="auto" w:val="clear"/>
            <w:vAlign w:val="center"/>
          </w:tcPr>
          <w:p>
            <w:pPr>
              <w:pStyle w:val="Normal"/>
              <w:rPr>
                <w:lang w:val="sr-RS"/>
              </w:rPr>
            </w:pPr>
            <w:r>
              <w:rPr>
                <w:rFonts w:eastAsia="Calibri"/>
                <w:lang w:val="sr-RS" w:eastAsia="en-US"/>
              </w:rPr>
              <w:t>Да ли је Агенцији за заштиту животне средине у року достављен Образац број 2 - Емисије у ваздух, са унетим количинама сумпор диоксида, оксида азота и прашкастих материја, према резултатима континуалног мерења, односно према резултатима свих периодичних мерења ако нису вршена континуална мерења, односно на основу процене ако нису вршена мерења емисије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А11</w:t>
            </w:r>
          </w:p>
        </w:tc>
        <w:tc>
          <w:tcPr>
            <w:tcW w:w="7922" w:type="dxa"/>
            <w:tcBorders/>
            <w:shd w:color="auto" w:fill="auto" w:val="clear"/>
            <w:vAlign w:val="center"/>
          </w:tcPr>
          <w:p>
            <w:pPr>
              <w:pStyle w:val="Normal"/>
              <w:rPr>
                <w:lang w:val="sr-RS"/>
              </w:rPr>
            </w:pPr>
            <w:r>
              <w:rPr>
                <w:lang w:val="sr-RS"/>
              </w:rPr>
              <w:t>Да ли су извршене друге мере заштите ваздуха из услова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А12</w:t>
            </w:r>
          </w:p>
        </w:tc>
        <w:tc>
          <w:tcPr>
            <w:tcW w:w="7922" w:type="dxa"/>
            <w:tcBorders/>
            <w:shd w:color="auto" w:fill="auto" w:val="clear"/>
            <w:vAlign w:val="center"/>
          </w:tcPr>
          <w:p>
            <w:pPr>
              <w:pStyle w:val="Normal"/>
              <w:rPr>
                <w:lang w:val="sr-RS"/>
              </w:rPr>
            </w:pPr>
            <w:r>
              <w:rPr>
                <w:lang w:val="sr-RS"/>
              </w:rPr>
              <w:t>Да ли су достављени подаци неопходни за измену интегрисане дозволе у случају када дозволом нису прописане ГВЕ за све загађујуће материје за које постоји ГВЕ према Закону о заштити ваздуха и када дозволом нису прописане једнаке или мање ГВЕ вредности од оних из Закона о заштити ваздуха</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А13</w:t>
            </w:r>
          </w:p>
        </w:tc>
        <w:tc>
          <w:tcPr>
            <w:tcW w:w="7922" w:type="dxa"/>
            <w:tcBorders/>
            <w:shd w:color="auto" w:fill="auto" w:val="clear"/>
            <w:vAlign w:val="center"/>
          </w:tcPr>
          <w:p>
            <w:pPr>
              <w:pStyle w:val="Normal"/>
              <w:rPr>
                <w:lang w:val="sr-RS"/>
              </w:rPr>
            </w:pPr>
            <w:r>
              <w:rPr>
                <w:lang w:val="sr-RS"/>
              </w:rPr>
              <w:t>Да ли су достављени подаци неопходни за измену интегрисане дозволе у случају када дозволом нису прописана континуална  мерења за све загађујуће материје за које постоји обавеза према Закону о заштити ваздуха</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11070" w:type="dxa"/>
            <w:gridSpan w:val="3"/>
            <w:tcBorders/>
            <w:vAlign w:val="center"/>
          </w:tcPr>
          <w:p>
            <w:pPr>
              <w:pStyle w:val="Normal"/>
              <w:jc w:val="center"/>
              <w:rPr>
                <w:lang w:val="sr-RS" w:eastAsia="en-US"/>
              </w:rPr>
            </w:pPr>
            <w:r>
              <w:rPr>
                <w:lang w:val="sr-RS"/>
              </w:rPr>
              <w:t xml:space="preserve">Б) Услови </w:t>
            </w:r>
            <w:r>
              <w:rPr>
                <w:bCs/>
                <w:lang w:val="sr-RS"/>
              </w:rPr>
              <w:t xml:space="preserve">из дозволе </w:t>
            </w:r>
            <w:r>
              <w:rPr>
                <w:lang w:val="sr-RS"/>
              </w:rPr>
              <w:t>који се односе на отпадне воде</w:t>
            </w:r>
          </w:p>
        </w:tc>
      </w:tr>
      <w:tr>
        <w:trPr>
          <w:cantSplit w:val="true"/>
        </w:trPr>
        <w:tc>
          <w:tcPr>
            <w:tcW w:w="628" w:type="dxa"/>
            <w:tcBorders/>
            <w:shd w:color="auto" w:fill="auto" w:val="clear"/>
            <w:vAlign w:val="center"/>
          </w:tcPr>
          <w:p>
            <w:pPr>
              <w:pStyle w:val="Normal"/>
              <w:jc w:val="center"/>
              <w:rPr>
                <w:lang w:val="sr-RS"/>
              </w:rPr>
            </w:pPr>
            <w:r>
              <w:rPr>
                <w:lang w:val="sr-RS"/>
              </w:rPr>
              <w:t>Б1</w:t>
            </w:r>
          </w:p>
        </w:tc>
        <w:tc>
          <w:tcPr>
            <w:tcW w:w="7922" w:type="dxa"/>
            <w:tcBorders/>
            <w:shd w:color="auto" w:fill="auto" w:val="clear"/>
            <w:vAlign w:val="center"/>
          </w:tcPr>
          <w:p>
            <w:pPr>
              <w:pStyle w:val="Normal"/>
              <w:rPr>
                <w:lang w:val="sr-RS"/>
              </w:rPr>
            </w:pPr>
            <w:r>
              <w:rPr>
                <w:lang w:val="sr-RS"/>
              </w:rPr>
              <w:t>Да ли су у року спроведене мере из Програма мера прилагођавања постројења</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pPr>
            <w:r>
              <w:rPr>
                <w:lang w:val="sr-RS"/>
              </w:rPr>
              <w:t>Б</w:t>
            </w:r>
            <w:r>
              <w:rPr/>
              <w:t>2</w:t>
            </w:r>
          </w:p>
        </w:tc>
        <w:tc>
          <w:tcPr>
            <w:tcW w:w="7922" w:type="dxa"/>
            <w:tcBorders/>
            <w:shd w:color="auto" w:fill="auto" w:val="clear"/>
            <w:vAlign w:val="center"/>
          </w:tcPr>
          <w:p>
            <w:pPr>
              <w:pStyle w:val="Normal"/>
              <w:rPr>
                <w:lang w:val="sr-CS" w:eastAsia="en-US"/>
              </w:rPr>
            </w:pPr>
            <w:r>
              <w:rPr>
                <w:lang w:val="sr-CS" w:eastAsia="en-US"/>
              </w:rPr>
              <w:t>Да ли су извршена сва мерења квалитета отпадних вода пре испуштања</w:t>
            </w:r>
            <w:r>
              <w:rPr>
                <w:lang w:eastAsia="en-US"/>
              </w:rPr>
              <w:t xml:space="preserve"> </w:t>
            </w:r>
            <w:r>
              <w:rPr>
                <w:lang w:val="sr-RS" w:eastAsia="en-US"/>
              </w:rPr>
              <w:t>у јавну канализацију,</w:t>
            </w:r>
            <w:r>
              <w:rPr>
                <w:lang w:val="sr-RS"/>
              </w:rPr>
              <w:t xml:space="preserve"> у складу са условима из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pPr>
            <w:r>
              <w:rPr>
                <w:lang w:val="sr-RS"/>
              </w:rPr>
              <w:t>Б</w:t>
            </w:r>
            <w:r>
              <w:rPr/>
              <w:t>3</w:t>
            </w:r>
          </w:p>
        </w:tc>
        <w:tc>
          <w:tcPr>
            <w:tcW w:w="7922" w:type="dxa"/>
            <w:tcBorders/>
            <w:shd w:color="auto" w:fill="auto" w:val="clear"/>
            <w:vAlign w:val="center"/>
          </w:tcPr>
          <w:p>
            <w:pPr>
              <w:pStyle w:val="Normal"/>
              <w:rPr>
                <w:lang w:val="sr-CS" w:eastAsia="en-US"/>
              </w:rPr>
            </w:pPr>
            <w:r>
              <w:rPr>
                <w:lang w:val="sr-CS" w:eastAsia="en-US"/>
              </w:rPr>
              <w:t>Да ли су извршена сва мерења квалитета отпадних вода пре испуштања</w:t>
            </w:r>
            <w:r>
              <w:rPr>
                <w:lang w:eastAsia="en-US"/>
              </w:rPr>
              <w:t xml:space="preserve"> </w:t>
            </w:r>
            <w:r>
              <w:rPr>
                <w:lang w:val="sr-RS" w:eastAsia="en-US"/>
              </w:rPr>
              <w:t>у реципијент,</w:t>
            </w:r>
            <w:r>
              <w:rPr>
                <w:lang w:val="sr-RS"/>
              </w:rPr>
              <w:t xml:space="preserve"> у складу са условима из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pPr>
            <w:r>
              <w:rPr>
                <w:lang w:val="sr-RS"/>
              </w:rPr>
              <w:t>Б</w:t>
            </w:r>
            <w:r>
              <w:rPr/>
              <w:t>4</w:t>
            </w:r>
          </w:p>
        </w:tc>
        <w:tc>
          <w:tcPr>
            <w:tcW w:w="7922" w:type="dxa"/>
            <w:tcBorders/>
            <w:shd w:color="auto" w:fill="auto" w:val="clear"/>
            <w:vAlign w:val="center"/>
          </w:tcPr>
          <w:p>
            <w:pPr>
              <w:pStyle w:val="Normal"/>
              <w:rPr>
                <w:lang w:val="sr-RS"/>
              </w:rPr>
            </w:pPr>
            <w:r>
              <w:rPr>
                <w:lang w:val="sr-CS" w:eastAsia="en-US"/>
              </w:rPr>
              <w:t>Да ли су све загађујуће материје у отпадним водама пре упуштања у јавну канализацију и реципијент</w:t>
            </w:r>
            <w:r>
              <w:rPr>
                <w:lang w:eastAsia="en-US"/>
              </w:rPr>
              <w:t>,</w:t>
            </w:r>
            <w:r>
              <w:rPr>
                <w:lang w:val="sr-CS" w:eastAsia="en-US"/>
              </w:rPr>
              <w:t xml:space="preserve"> у дозвољеним вредностима из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Б5</w:t>
            </w:r>
          </w:p>
        </w:tc>
        <w:tc>
          <w:tcPr>
            <w:tcW w:w="7922" w:type="dxa"/>
            <w:tcBorders/>
            <w:shd w:color="auto" w:fill="auto" w:val="clear"/>
            <w:vAlign w:val="center"/>
          </w:tcPr>
          <w:p>
            <w:pPr>
              <w:pStyle w:val="Normal"/>
              <w:rPr>
                <w:lang w:val="sr-Latn-CS"/>
              </w:rPr>
            </w:pPr>
            <w:r>
              <w:rPr>
                <w:lang w:val="sr-CS" w:eastAsia="en-US"/>
              </w:rPr>
              <w:t xml:space="preserve">Да ли су све загађујуће материје у отпадним водама на излазу из </w:t>
            </w:r>
            <w:r>
              <w:rPr>
                <w:lang w:val="sr-RS" w:eastAsia="en-US"/>
              </w:rPr>
              <w:t>уређаја/</w:t>
            </w:r>
            <w:r>
              <w:rPr>
                <w:lang w:val="sr-CS" w:eastAsia="en-US"/>
              </w:rPr>
              <w:t>постројења за пречишћавање, у дозвољеним вредностима из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pPr>
            <w:r>
              <w:rPr>
                <w:lang w:val="sr-RS"/>
              </w:rPr>
              <w:t>Б</w:t>
            </w:r>
            <w:r>
              <w:rPr/>
              <w:t>6</w:t>
            </w:r>
          </w:p>
        </w:tc>
        <w:tc>
          <w:tcPr>
            <w:tcW w:w="7922" w:type="dxa"/>
            <w:tcBorders/>
            <w:shd w:color="auto" w:fill="auto" w:val="clear"/>
            <w:vAlign w:val="center"/>
          </w:tcPr>
          <w:p>
            <w:pPr>
              <w:pStyle w:val="Normal"/>
              <w:rPr>
                <w:lang w:val="sr-CS" w:eastAsia="en-US"/>
              </w:rPr>
            </w:pPr>
            <w:r>
              <w:rPr>
                <w:lang w:val="sr-CS" w:eastAsia="en-US"/>
              </w:rPr>
              <w:t>Да ли оператер врши контролу исправности постројења/уређаја за пречишћавање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pPr>
            <w:r>
              <w:rPr>
                <w:lang w:val="sr-RS"/>
              </w:rPr>
              <w:t>Б</w:t>
            </w:r>
            <w:r>
              <w:rPr/>
              <w:t>7</w:t>
            </w:r>
          </w:p>
        </w:tc>
        <w:tc>
          <w:tcPr>
            <w:tcW w:w="7922" w:type="dxa"/>
            <w:tcBorders/>
            <w:shd w:color="auto" w:fill="auto" w:val="clear"/>
            <w:vAlign w:val="center"/>
          </w:tcPr>
          <w:p>
            <w:pPr>
              <w:pStyle w:val="Normal"/>
              <w:rPr>
                <w:bCs/>
                <w:lang w:val="sr-RS"/>
              </w:rPr>
            </w:pPr>
            <w:r>
              <w:rPr>
                <w:lang w:val="sr-RS" w:eastAsia="ru-RU"/>
              </w:rPr>
              <w:t>Да ли је обезбеђен редован рад постројења/уређаја за пречишћавање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pPr>
            <w:r>
              <w:rPr>
                <w:lang w:val="sr-RS"/>
              </w:rPr>
              <w:t>Б</w:t>
            </w:r>
            <w:r>
              <w:rPr/>
              <w:t>8</w:t>
            </w:r>
          </w:p>
        </w:tc>
        <w:tc>
          <w:tcPr>
            <w:tcW w:w="7922" w:type="dxa"/>
            <w:tcBorders/>
            <w:shd w:color="auto" w:fill="auto" w:val="clear"/>
            <w:vAlign w:val="center"/>
          </w:tcPr>
          <w:p>
            <w:pPr>
              <w:pStyle w:val="Normal"/>
              <w:rPr>
                <w:lang w:val="sr-Latn-CS"/>
              </w:rPr>
            </w:pPr>
            <w:r>
              <w:rPr>
                <w:bCs/>
                <w:lang w:val="sr-RS"/>
              </w:rPr>
              <w:t>Да ли је оператер у року доставио надлежном органу све извештаје овлашћеног лица о мерењима квалитета отпадних вода</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Б9</w:t>
            </w:r>
          </w:p>
        </w:tc>
        <w:tc>
          <w:tcPr>
            <w:tcW w:w="7922" w:type="dxa"/>
            <w:tcBorders/>
            <w:shd w:color="auto" w:fill="auto" w:val="clear"/>
            <w:vAlign w:val="center"/>
          </w:tcPr>
          <w:p>
            <w:pPr>
              <w:pStyle w:val="Normal"/>
              <w:rPr>
                <w:lang w:val="sr-RS"/>
              </w:rPr>
            </w:pPr>
            <w:r>
              <w:rPr>
                <w:rFonts w:eastAsia="Calibri"/>
                <w:lang w:val="sr-RS" w:eastAsia="en-US"/>
              </w:rPr>
              <w:t>Да ли је Агенцији за заштиту животне средине у року достављен Образац број 3 - Емисије у воде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pPr>
            <w:r>
              <w:rPr>
                <w:lang w:val="sr-RS"/>
              </w:rPr>
              <w:t>Б</w:t>
            </w:r>
            <w:r>
              <w:rPr/>
              <w:t>10</w:t>
            </w:r>
          </w:p>
        </w:tc>
        <w:tc>
          <w:tcPr>
            <w:tcW w:w="7922" w:type="dxa"/>
            <w:tcBorders/>
            <w:shd w:color="auto" w:fill="auto" w:val="clear"/>
            <w:vAlign w:val="center"/>
          </w:tcPr>
          <w:p>
            <w:pPr>
              <w:pStyle w:val="Normal"/>
              <w:rPr>
                <w:lang w:val="sr-RS"/>
              </w:rPr>
            </w:pPr>
            <w:r>
              <w:rPr>
                <w:lang w:val="sr-RS"/>
              </w:rPr>
              <w:t>Да ли су извршене друге мере за отпадне воде из услова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Није применљиво</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sz w:val="23"/>
                <w:szCs w:val="23"/>
                <w:lang w:val="sr-RS"/>
              </w:rPr>
            </w:pPr>
            <w:r>
              <w:rPr>
                <w:sz w:val="23"/>
                <w:szCs w:val="23"/>
                <w:lang w:val="sr-RS"/>
              </w:rPr>
              <w:t>Б11</w:t>
            </w:r>
          </w:p>
        </w:tc>
        <w:tc>
          <w:tcPr>
            <w:tcW w:w="7922" w:type="dxa"/>
            <w:tcBorders/>
            <w:shd w:color="auto" w:fill="auto" w:val="clear"/>
            <w:vAlign w:val="center"/>
          </w:tcPr>
          <w:p>
            <w:pPr>
              <w:pStyle w:val="Normal"/>
              <w:rPr>
                <w:lang w:val="sr-RS"/>
              </w:rPr>
            </w:pPr>
            <w:r>
              <w:rPr>
                <w:lang w:val="sr-RS"/>
              </w:rPr>
              <w:t>Да ли су достављени подаци неопходни за измену интегрисане дозволе у случају када дозволом нису прописана испитивања за све специфичне параметре за које постоји обавеза према Закону о водама и када дозволом нису прописане једнаке или мање ГВЕ вредности од оних из Закона о водама</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11070" w:type="dxa"/>
            <w:gridSpan w:val="3"/>
            <w:tcBorders/>
            <w:vAlign w:val="center"/>
          </w:tcPr>
          <w:p>
            <w:pPr>
              <w:pStyle w:val="Normal"/>
              <w:jc w:val="center"/>
              <w:rPr>
                <w:lang w:val="sr-RS" w:eastAsia="en-US"/>
              </w:rPr>
            </w:pPr>
            <w:r>
              <w:rPr>
                <w:bCs/>
                <w:lang w:val="sr-RS"/>
              </w:rPr>
              <w:t>В) Услови из дозволе који се односе на заштиту земљишта и подземних вода</w:t>
            </w:r>
          </w:p>
        </w:tc>
      </w:tr>
      <w:tr>
        <w:trPr>
          <w:cantSplit w:val="true"/>
        </w:trPr>
        <w:tc>
          <w:tcPr>
            <w:tcW w:w="628" w:type="dxa"/>
            <w:tcBorders/>
            <w:shd w:color="auto" w:fill="auto" w:val="clear"/>
            <w:vAlign w:val="center"/>
          </w:tcPr>
          <w:p>
            <w:pPr>
              <w:pStyle w:val="Normal"/>
              <w:jc w:val="center"/>
              <w:rPr>
                <w:lang w:val="sr-RS"/>
              </w:rPr>
            </w:pPr>
            <w:r>
              <w:rPr>
                <w:lang w:val="sr-RS"/>
              </w:rPr>
              <w:t>В1</w:t>
            </w:r>
          </w:p>
        </w:tc>
        <w:tc>
          <w:tcPr>
            <w:tcW w:w="7922" w:type="dxa"/>
            <w:tcBorders/>
            <w:shd w:color="auto" w:fill="auto" w:val="clear"/>
            <w:vAlign w:val="center"/>
          </w:tcPr>
          <w:p>
            <w:pPr>
              <w:pStyle w:val="Normal"/>
              <w:rPr>
                <w:lang w:val="sr-Latn-CS"/>
              </w:rPr>
            </w:pPr>
            <w:r>
              <w:rPr>
                <w:bCs/>
                <w:lang w:val="sr-RS"/>
              </w:rPr>
              <w:t xml:space="preserve">Да ли је оператер у случају </w:t>
            </w:r>
            <w:r>
              <w:rPr>
                <w:lang w:val="ru-RU"/>
              </w:rPr>
              <w:t>неконтролисаног испуштања загађујуће материје у земљиште,</w:t>
            </w:r>
            <w:r>
              <w:rPr/>
              <w:t xml:space="preserve"> </w:t>
            </w:r>
            <w:r>
              <w:rPr>
                <w:lang w:val="ru-RU"/>
              </w:rPr>
              <w:t xml:space="preserve">одмах предузео мере и спречио неконтролисано испуштање  </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tc>
      </w:tr>
      <w:tr>
        <w:trPr>
          <w:cantSplit w:val="true"/>
        </w:trPr>
        <w:tc>
          <w:tcPr>
            <w:tcW w:w="628" w:type="dxa"/>
            <w:tcBorders/>
            <w:shd w:color="auto" w:fill="auto" w:val="clear"/>
            <w:vAlign w:val="center"/>
          </w:tcPr>
          <w:p>
            <w:pPr>
              <w:pStyle w:val="Normal"/>
              <w:jc w:val="center"/>
              <w:rPr>
                <w:lang w:val="sr-RS"/>
              </w:rPr>
            </w:pPr>
            <w:r>
              <w:rPr>
                <w:lang w:val="sr-RS"/>
              </w:rPr>
              <w:t>В2</w:t>
            </w:r>
          </w:p>
        </w:tc>
        <w:tc>
          <w:tcPr>
            <w:tcW w:w="7922" w:type="dxa"/>
            <w:tcBorders/>
            <w:shd w:color="auto" w:fill="auto" w:val="clear"/>
            <w:vAlign w:val="center"/>
          </w:tcPr>
          <w:p>
            <w:pPr>
              <w:pStyle w:val="Normal"/>
              <w:rPr>
                <w:bCs/>
                <w:lang w:val="sr-RS"/>
              </w:rPr>
            </w:pPr>
            <w:r>
              <w:rPr>
                <w:bCs/>
                <w:lang w:val="sr-RS"/>
              </w:rPr>
              <w:t>Да ли су спроведене мере да не долази до директног испуштања отпадних вода у подземно водно тело</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tc>
      </w:tr>
      <w:tr>
        <w:trPr>
          <w:cantSplit w:val="true"/>
        </w:trPr>
        <w:tc>
          <w:tcPr>
            <w:tcW w:w="628" w:type="dxa"/>
            <w:tcBorders/>
            <w:shd w:color="auto" w:fill="auto" w:val="clear"/>
            <w:vAlign w:val="center"/>
          </w:tcPr>
          <w:p>
            <w:pPr>
              <w:pStyle w:val="Normal"/>
              <w:jc w:val="center"/>
              <w:rPr>
                <w:lang w:val="sr-RS"/>
              </w:rPr>
            </w:pPr>
            <w:r>
              <w:rPr>
                <w:lang w:val="sr-RS"/>
              </w:rPr>
              <w:t>В3</w:t>
            </w:r>
          </w:p>
        </w:tc>
        <w:tc>
          <w:tcPr>
            <w:tcW w:w="7922" w:type="dxa"/>
            <w:tcBorders/>
            <w:shd w:color="auto" w:fill="auto" w:val="clear"/>
            <w:vAlign w:val="center"/>
          </w:tcPr>
          <w:p>
            <w:pPr>
              <w:pStyle w:val="Normal"/>
              <w:rPr>
                <w:lang w:val="sr-Latn-CS"/>
              </w:rPr>
            </w:pPr>
            <w:r>
              <w:rPr>
                <w:lang w:val="sr-CS" w:eastAsia="en-US"/>
              </w:rPr>
              <w:t xml:space="preserve">Да ли су извршена сва мерења </w:t>
            </w:r>
            <w:r>
              <w:rPr>
                <w:lang w:val="sr-CS"/>
              </w:rPr>
              <w:t>нивоа подземних вода и испитивања квалитета подземних вода, у складу са условима из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В4</w:t>
            </w:r>
          </w:p>
        </w:tc>
        <w:tc>
          <w:tcPr>
            <w:tcW w:w="7922" w:type="dxa"/>
            <w:tcBorders/>
            <w:shd w:color="auto" w:fill="auto" w:val="clear"/>
            <w:vAlign w:val="center"/>
          </w:tcPr>
          <w:p>
            <w:pPr>
              <w:pStyle w:val="Normal"/>
              <w:rPr>
                <w:lang w:val="sr-Latn-CS"/>
              </w:rPr>
            </w:pPr>
            <w:r>
              <w:rPr>
                <w:bCs/>
                <w:lang w:val="sr-RS"/>
              </w:rPr>
              <w:t xml:space="preserve">Да ли је оператер у року доставио надлежном органу све извештаје о </w:t>
            </w:r>
            <w:r>
              <w:rPr>
                <w:lang w:val="sr-CS"/>
              </w:rPr>
              <w:t>мерењу нивоа подземних вода и испитивању квалитета подземних вода</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В5</w:t>
            </w:r>
          </w:p>
        </w:tc>
        <w:tc>
          <w:tcPr>
            <w:tcW w:w="7922" w:type="dxa"/>
            <w:tcBorders/>
            <w:shd w:color="auto" w:fill="auto" w:val="clear"/>
            <w:vAlign w:val="center"/>
          </w:tcPr>
          <w:p>
            <w:pPr>
              <w:pStyle w:val="Normal"/>
              <w:rPr>
                <w:lang w:val="sr-RS"/>
              </w:rPr>
            </w:pPr>
            <w:r>
              <w:rPr>
                <w:rFonts w:eastAsia="Calibri"/>
                <w:lang w:val="sr-RS" w:eastAsia="en-US"/>
              </w:rPr>
              <w:t>Да ли је Агенцији за заштиту животне средине у року достављен Образац број 4 - Емисије у земљиште</w:t>
            </w:r>
          </w:p>
        </w:tc>
        <w:tc>
          <w:tcPr>
            <w:tcW w:w="2520" w:type="dxa"/>
            <w:tcBorders/>
            <w:shd w:color="auto" w:fill="auto" w:val="clear"/>
            <w:vAlign w:val="center"/>
          </w:tcPr>
          <w:p>
            <w:pPr>
              <w:pStyle w:val="Normal"/>
              <w:rPr>
                <w:lang w:val="sr-RS"/>
              </w:rPr>
            </w:pPr>
            <w:r>
              <w:rPr>
                <w:lang w:val="sr-RS"/>
              </w:rPr>
            </w:r>
          </w:p>
        </w:tc>
      </w:tr>
      <w:tr>
        <w:trPr>
          <w:cantSplit w:val="true"/>
        </w:trPr>
        <w:tc>
          <w:tcPr>
            <w:tcW w:w="628" w:type="dxa"/>
            <w:tcBorders/>
            <w:shd w:color="auto" w:fill="auto" w:val="clear"/>
            <w:vAlign w:val="center"/>
          </w:tcPr>
          <w:p>
            <w:pPr>
              <w:pStyle w:val="Normal"/>
              <w:jc w:val="center"/>
              <w:rPr>
                <w:lang w:val="sr-RS"/>
              </w:rPr>
            </w:pPr>
            <w:r>
              <w:rPr>
                <w:lang w:val="sr-RS"/>
              </w:rPr>
              <w:t>В6</w:t>
            </w:r>
          </w:p>
        </w:tc>
        <w:tc>
          <w:tcPr>
            <w:tcW w:w="7922" w:type="dxa"/>
            <w:tcBorders/>
            <w:shd w:color="auto" w:fill="auto" w:val="clear"/>
            <w:vAlign w:val="center"/>
          </w:tcPr>
          <w:p>
            <w:pPr>
              <w:pStyle w:val="Normal"/>
              <w:rPr>
                <w:lang w:val="sr-RS"/>
              </w:rPr>
            </w:pPr>
            <w:r>
              <w:rPr>
                <w:lang w:val="sr-RS"/>
              </w:rPr>
              <w:t>Да ли су извршене друге мере заштите земљишта и подземних вода из услова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11070" w:type="dxa"/>
            <w:gridSpan w:val="3"/>
            <w:tcBorders/>
            <w:vAlign w:val="center"/>
          </w:tcPr>
          <w:p>
            <w:pPr>
              <w:pStyle w:val="Normal"/>
              <w:jc w:val="center"/>
              <w:rPr>
                <w:lang w:val="sr-RS" w:eastAsia="en-US"/>
              </w:rPr>
            </w:pPr>
            <w:r>
              <w:rPr>
                <w:bCs/>
                <w:lang w:val="sr-RS"/>
              </w:rPr>
              <w:t>Г) Услови из дозволе који се односе на управљање отпадом</w:t>
            </w:r>
          </w:p>
        </w:tc>
      </w:tr>
      <w:tr>
        <w:trPr>
          <w:cantSplit w:val="true"/>
        </w:trPr>
        <w:tc>
          <w:tcPr>
            <w:tcW w:w="628" w:type="dxa"/>
            <w:tcBorders/>
            <w:shd w:color="auto" w:fill="auto" w:val="clear"/>
            <w:vAlign w:val="center"/>
          </w:tcPr>
          <w:p>
            <w:pPr>
              <w:pStyle w:val="Normal"/>
              <w:jc w:val="center"/>
              <w:rPr>
                <w:lang w:val="sr-RS"/>
              </w:rPr>
            </w:pPr>
            <w:r>
              <w:rPr>
                <w:lang w:val="sr-RS"/>
              </w:rPr>
              <w:t>Г1</w:t>
            </w:r>
          </w:p>
        </w:tc>
        <w:tc>
          <w:tcPr>
            <w:tcW w:w="7922" w:type="dxa"/>
            <w:tcBorders/>
            <w:shd w:color="auto" w:fill="auto" w:val="clear"/>
            <w:vAlign w:val="center"/>
          </w:tcPr>
          <w:p>
            <w:pPr>
              <w:pStyle w:val="Normal"/>
              <w:rPr>
                <w:lang w:val="sr-Latn-CS"/>
              </w:rPr>
            </w:pPr>
            <w:r>
              <w:rPr>
                <w:lang w:val="sr-RS"/>
              </w:rPr>
              <w:t>Да ли складиште отпада испуњава услове из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Г2</w:t>
            </w:r>
          </w:p>
        </w:tc>
        <w:tc>
          <w:tcPr>
            <w:tcW w:w="7922" w:type="dxa"/>
            <w:tcBorders/>
            <w:shd w:color="auto" w:fill="auto" w:val="clear"/>
            <w:vAlign w:val="center"/>
          </w:tcPr>
          <w:p>
            <w:pPr>
              <w:pStyle w:val="Normal"/>
              <w:rPr>
                <w:lang w:val="sr-RS"/>
              </w:rPr>
            </w:pPr>
            <w:r>
              <w:rPr>
                <w:lang w:val="sr-RS"/>
              </w:rPr>
              <w:t>Да ли оператер сав отпад</w:t>
            </w:r>
            <w:r>
              <w:rPr/>
              <w:t xml:space="preserve"> </w:t>
            </w:r>
            <w:r>
              <w:rPr>
                <w:lang w:val="sr-RS"/>
              </w:rPr>
              <w:t>складишти, пакује и обележава у складу са условима из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Г3</w:t>
            </w:r>
          </w:p>
        </w:tc>
        <w:tc>
          <w:tcPr>
            <w:tcW w:w="7922" w:type="dxa"/>
            <w:tcBorders/>
            <w:shd w:color="auto" w:fill="auto" w:val="clear"/>
            <w:vAlign w:val="center"/>
          </w:tcPr>
          <w:p>
            <w:pPr>
              <w:pStyle w:val="Normal"/>
              <w:rPr>
                <w:lang w:val="sr-RS"/>
              </w:rPr>
            </w:pPr>
            <w:r>
              <w:rPr>
                <w:lang w:val="sr-RS"/>
              </w:rPr>
              <w:t>Да ли је оператер сав отпад предавао овлашћеном лицу</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Г4</w:t>
            </w:r>
          </w:p>
        </w:tc>
        <w:tc>
          <w:tcPr>
            <w:tcW w:w="7922" w:type="dxa"/>
            <w:tcBorders/>
            <w:shd w:color="auto" w:fill="auto" w:val="clear"/>
            <w:vAlign w:val="center"/>
          </w:tcPr>
          <w:p>
            <w:pPr>
              <w:pStyle w:val="Normal"/>
              <w:rPr>
                <w:lang w:val="sr-RS"/>
              </w:rPr>
            </w:pPr>
            <w:r>
              <w:rPr>
                <w:lang w:val="sr-RS"/>
              </w:rPr>
              <w:t xml:space="preserve">Да ли је оператер вршио третман отпада у складу са </w:t>
            </w:r>
            <w:r>
              <w:rPr>
                <w:lang w:val="sr-CS" w:eastAsia="en-US"/>
              </w:rPr>
              <w:t>интегрисаном дозволом</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Г5</w:t>
            </w:r>
          </w:p>
        </w:tc>
        <w:tc>
          <w:tcPr>
            <w:tcW w:w="7922" w:type="dxa"/>
            <w:tcBorders/>
            <w:shd w:color="auto" w:fill="auto" w:val="clear"/>
            <w:vAlign w:val="center"/>
          </w:tcPr>
          <w:p>
            <w:pPr>
              <w:pStyle w:val="Normal"/>
              <w:rPr>
                <w:lang w:val="sr-RS"/>
              </w:rPr>
            </w:pPr>
            <w:r>
              <w:rPr>
                <w:lang w:val="sr-RS"/>
              </w:rPr>
              <w:t>Да ли је за сваку врсту отпада који може бити опасан, прибављен извештај о испитивању отпада које је издат од овлашћеног лица</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Г6</w:t>
            </w:r>
          </w:p>
        </w:tc>
        <w:tc>
          <w:tcPr>
            <w:tcW w:w="7922" w:type="dxa"/>
            <w:tcBorders/>
            <w:shd w:color="auto" w:fill="auto" w:val="clear"/>
            <w:vAlign w:val="center"/>
          </w:tcPr>
          <w:p>
            <w:pPr>
              <w:pStyle w:val="Normal"/>
              <w:rPr>
                <w:lang w:val="sr-RS"/>
              </w:rPr>
            </w:pPr>
            <w:r>
              <w:rPr>
                <w:lang w:val="sr-RS"/>
              </w:rPr>
              <w:t>Да ли оператер води евиденције за сав отпад (Дневне евиденције,</w:t>
            </w:r>
            <w:r>
              <w:rPr>
                <w:lang w:val="ru-RU" w:eastAsia="en-US"/>
              </w:rPr>
              <w:t xml:space="preserve"> Документе о кретању отпада и Документе о кретању опасног отпада)</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Г7</w:t>
            </w:r>
          </w:p>
        </w:tc>
        <w:tc>
          <w:tcPr>
            <w:tcW w:w="7922" w:type="dxa"/>
            <w:tcBorders/>
            <w:shd w:color="auto" w:fill="auto" w:val="clear"/>
            <w:vAlign w:val="center"/>
          </w:tcPr>
          <w:p>
            <w:pPr>
              <w:pStyle w:val="Normal"/>
              <w:rPr>
                <w:lang w:val="sr-RS"/>
              </w:rPr>
            </w:pPr>
            <w:r>
              <w:rPr>
                <w:lang w:val="sr-RS"/>
              </w:rPr>
              <w:t>Да ли су Агенцији за заштиту животне средине у року достављени подаци о количинама за све врсте произведеног отпада, на Обрасцу број 5 – Управљање отпадом</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b/>
                <w:b/>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Г8</w:t>
            </w:r>
          </w:p>
        </w:tc>
        <w:tc>
          <w:tcPr>
            <w:tcW w:w="7922" w:type="dxa"/>
            <w:tcBorders/>
            <w:shd w:color="auto" w:fill="auto" w:val="clear"/>
            <w:vAlign w:val="center"/>
          </w:tcPr>
          <w:p>
            <w:pPr>
              <w:pStyle w:val="Normal"/>
              <w:rPr>
                <w:lang w:val="sr-RS"/>
              </w:rPr>
            </w:pPr>
            <w:r>
              <w:rPr>
                <w:lang w:val="sr-RS"/>
              </w:rPr>
              <w:t>Да ли су извршене друге мере управљања отпадом из услова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Latn-C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11070" w:type="dxa"/>
            <w:gridSpan w:val="3"/>
            <w:tcBorders/>
            <w:vAlign w:val="center"/>
          </w:tcPr>
          <w:p>
            <w:pPr>
              <w:pStyle w:val="Normal"/>
              <w:jc w:val="center"/>
              <w:rPr>
                <w:lang w:val="sr-RS" w:eastAsia="en-US"/>
              </w:rPr>
            </w:pPr>
            <w:r>
              <w:rPr>
                <w:bCs/>
                <w:lang w:val="sr-RS"/>
              </w:rPr>
              <w:t>Д) Услови из дозволе који се односе на буку и вибрације</w:t>
            </w:r>
          </w:p>
        </w:tc>
      </w:tr>
      <w:tr>
        <w:trPr>
          <w:cantSplit w:val="true"/>
        </w:trPr>
        <w:tc>
          <w:tcPr>
            <w:tcW w:w="628" w:type="dxa"/>
            <w:tcBorders/>
            <w:shd w:color="auto" w:fill="auto" w:val="clear"/>
            <w:vAlign w:val="center"/>
          </w:tcPr>
          <w:p>
            <w:pPr>
              <w:pStyle w:val="Normal"/>
              <w:jc w:val="center"/>
              <w:rPr>
                <w:lang w:val="sr-RS"/>
              </w:rPr>
            </w:pPr>
            <w:r>
              <w:rPr>
                <w:lang w:val="sr-RS"/>
              </w:rPr>
              <w:t>Д1</w:t>
            </w:r>
          </w:p>
        </w:tc>
        <w:tc>
          <w:tcPr>
            <w:tcW w:w="7922" w:type="dxa"/>
            <w:tcBorders/>
            <w:shd w:color="auto" w:fill="auto" w:val="clear"/>
            <w:vAlign w:val="center"/>
          </w:tcPr>
          <w:p>
            <w:pPr>
              <w:pStyle w:val="Normal"/>
              <w:rPr>
                <w:lang w:val="sr-RS"/>
              </w:rPr>
            </w:pPr>
            <w:r>
              <w:rPr>
                <w:lang w:val="sr-RS"/>
              </w:rPr>
              <w:t>Да ли су спроведене мере заштите од буке и вибрација из Програма мера прилагођавања</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Д2</w:t>
            </w:r>
          </w:p>
        </w:tc>
        <w:tc>
          <w:tcPr>
            <w:tcW w:w="7922" w:type="dxa"/>
            <w:tcBorders/>
            <w:shd w:color="auto" w:fill="auto" w:val="clear"/>
            <w:vAlign w:val="center"/>
          </w:tcPr>
          <w:p>
            <w:pPr>
              <w:pStyle w:val="Normal"/>
              <w:rPr>
                <w:lang w:val="sr-RS"/>
              </w:rPr>
            </w:pPr>
            <w:r>
              <w:rPr>
                <w:lang w:val="sr-RS"/>
              </w:rPr>
              <w:t xml:space="preserve">Да ли су мерења буке у животној средини, извршена у складу са условима из интегрисане дозволе </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Д3</w:t>
            </w:r>
          </w:p>
        </w:tc>
        <w:tc>
          <w:tcPr>
            <w:tcW w:w="7922" w:type="dxa"/>
            <w:tcBorders/>
            <w:shd w:color="auto" w:fill="auto" w:val="clear"/>
            <w:vAlign w:val="center"/>
          </w:tcPr>
          <w:p>
            <w:pPr>
              <w:pStyle w:val="Normal"/>
              <w:rPr>
                <w:lang w:val="sr-RS"/>
              </w:rPr>
            </w:pPr>
            <w:r>
              <w:rPr>
                <w:lang w:val="sr-RS"/>
              </w:rPr>
              <w:t xml:space="preserve">Да ли је на свим мерним местима </w:t>
            </w:r>
            <w:r>
              <w:rPr>
                <w:lang w:val="sr-CS"/>
              </w:rPr>
              <w:t xml:space="preserve">ниво буке у дозвољеним вредностима из </w:t>
            </w:r>
            <w:r>
              <w:rPr>
                <w:lang w:val="sr-RS"/>
              </w:rPr>
              <w:t>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Д4</w:t>
            </w:r>
          </w:p>
        </w:tc>
        <w:tc>
          <w:tcPr>
            <w:tcW w:w="7922" w:type="dxa"/>
            <w:tcBorders/>
            <w:shd w:color="auto" w:fill="auto" w:val="clear"/>
            <w:vAlign w:val="center"/>
          </w:tcPr>
          <w:p>
            <w:pPr>
              <w:pStyle w:val="Normal"/>
              <w:rPr>
                <w:lang w:val="sr-RS"/>
              </w:rPr>
            </w:pPr>
            <w:r>
              <w:rPr>
                <w:bCs/>
                <w:lang w:val="sr-RS"/>
              </w:rPr>
              <w:t xml:space="preserve">Да ли је оператер у року доставио надлежном органу све извештаје о </w:t>
            </w:r>
            <w:r>
              <w:rPr>
                <w:lang w:val="sr-CS"/>
              </w:rPr>
              <w:t xml:space="preserve">мерењу </w:t>
            </w:r>
            <w:r>
              <w:rPr>
                <w:lang w:val="sr-RS"/>
              </w:rPr>
              <w:t>нивоа буке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Д5</w:t>
            </w:r>
          </w:p>
        </w:tc>
        <w:tc>
          <w:tcPr>
            <w:tcW w:w="7922" w:type="dxa"/>
            <w:tcBorders/>
            <w:shd w:color="auto" w:fill="auto" w:val="clear"/>
            <w:vAlign w:val="center"/>
          </w:tcPr>
          <w:p>
            <w:pPr>
              <w:pStyle w:val="Normal"/>
              <w:rPr>
                <w:lang w:val="sr-RS"/>
              </w:rPr>
            </w:pPr>
            <w:r>
              <w:rPr>
                <w:lang w:val="sr-RS"/>
              </w:rPr>
              <w:t>Да ли су извршене друге мере заштите од буке и вибрација из услова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11070" w:type="dxa"/>
            <w:gridSpan w:val="3"/>
            <w:tcBorders/>
            <w:vAlign w:val="center"/>
          </w:tcPr>
          <w:p>
            <w:pPr>
              <w:pStyle w:val="Normal"/>
              <w:jc w:val="center"/>
              <w:rPr>
                <w:lang w:val="sr-RS" w:eastAsia="en-US"/>
              </w:rPr>
            </w:pPr>
            <w:r>
              <w:rPr>
                <w:bCs/>
                <w:lang w:val="sr-RS"/>
              </w:rPr>
              <w:t xml:space="preserve">Ђ) Услови из дозволе који се односе на спречавање </w:t>
            </w:r>
            <w:r>
              <w:rPr>
                <w:bCs/>
              </w:rPr>
              <w:t xml:space="preserve"> </w:t>
            </w:r>
            <w:r>
              <w:rPr>
                <w:bCs/>
                <w:lang w:val="sr-RS"/>
              </w:rPr>
              <w:t>удеса и одговор на удес</w:t>
            </w:r>
          </w:p>
        </w:tc>
      </w:tr>
      <w:tr>
        <w:trPr>
          <w:cantSplit w:val="true"/>
        </w:trPr>
        <w:tc>
          <w:tcPr>
            <w:tcW w:w="628" w:type="dxa"/>
            <w:tcBorders/>
            <w:shd w:color="auto" w:fill="auto" w:val="clear"/>
            <w:vAlign w:val="center"/>
          </w:tcPr>
          <w:p>
            <w:pPr>
              <w:pStyle w:val="Normal"/>
              <w:jc w:val="center"/>
              <w:rPr/>
            </w:pPr>
            <w:r>
              <w:rPr>
                <w:lang w:val="sr-RS"/>
              </w:rPr>
              <w:t>Ђ</w:t>
            </w:r>
            <w:r>
              <w:rPr/>
              <w:t>1</w:t>
            </w:r>
          </w:p>
        </w:tc>
        <w:tc>
          <w:tcPr>
            <w:tcW w:w="7922" w:type="dxa"/>
            <w:tcBorders/>
            <w:shd w:color="auto" w:fill="auto" w:val="clear"/>
            <w:vAlign w:val="center"/>
          </w:tcPr>
          <w:p>
            <w:pPr>
              <w:pStyle w:val="Normal"/>
              <w:rPr>
                <w:lang w:val="sr-RS"/>
              </w:rPr>
            </w:pPr>
            <w:r>
              <w:rPr>
                <w:lang w:val="sr-RS"/>
              </w:rPr>
              <w:t>Да ли су спроведене мере из Плана мера за спречавање удеса и ограничавање њихових последица, из захтева за издавање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pPr>
            <w:r>
              <w:rPr>
                <w:lang w:val="sr-RS"/>
              </w:rPr>
              <w:t>Ђ</w:t>
            </w:r>
            <w:r>
              <w:rPr/>
              <w:t>2</w:t>
            </w:r>
          </w:p>
        </w:tc>
        <w:tc>
          <w:tcPr>
            <w:tcW w:w="7922" w:type="dxa"/>
            <w:tcBorders/>
            <w:shd w:color="auto" w:fill="auto" w:val="clear"/>
            <w:vAlign w:val="center"/>
          </w:tcPr>
          <w:p>
            <w:pPr>
              <w:pStyle w:val="Normal"/>
              <w:rPr>
                <w:lang w:val="sr-Latn-CS"/>
              </w:rPr>
            </w:pPr>
            <w:r>
              <w:rPr>
                <w:lang w:val="sr-CS"/>
              </w:rPr>
              <w:t>Да ли је оператер након удеса (акцидента) отклонио последице загађења животне средине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pPr>
            <w:r>
              <w:rPr>
                <w:lang w:val="sr-RS"/>
              </w:rPr>
              <w:t>Ђ</w:t>
            </w:r>
            <w:r>
              <w:rPr/>
              <w:t>3</w:t>
            </w:r>
          </w:p>
        </w:tc>
        <w:tc>
          <w:tcPr>
            <w:tcW w:w="7922" w:type="dxa"/>
            <w:tcBorders/>
            <w:shd w:color="auto" w:fill="auto" w:val="clear"/>
            <w:vAlign w:val="center"/>
          </w:tcPr>
          <w:p>
            <w:pPr>
              <w:pStyle w:val="Normal"/>
              <w:rPr>
                <w:lang w:val="sr-RS"/>
              </w:rPr>
            </w:pPr>
            <w:r>
              <w:rPr>
                <w:lang w:val="sr-CS"/>
              </w:rPr>
              <w:t>Да ли је оператер одмах обавестио све надлежне органе о случају удеса (акцидента)</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pPr>
            <w:r>
              <w:rPr>
                <w:lang w:val="sr-RS"/>
              </w:rPr>
              <w:t>Ђ</w:t>
            </w:r>
            <w:r>
              <w:rPr/>
              <w:t>4</w:t>
            </w:r>
          </w:p>
        </w:tc>
        <w:tc>
          <w:tcPr>
            <w:tcW w:w="7922" w:type="dxa"/>
            <w:tcBorders/>
            <w:shd w:color="auto" w:fill="auto" w:val="clear"/>
            <w:vAlign w:val="center"/>
          </w:tcPr>
          <w:p>
            <w:pPr>
              <w:pStyle w:val="Normal"/>
              <w:rPr>
                <w:lang w:val="sr-RS"/>
              </w:rPr>
            </w:pPr>
            <w:r>
              <w:rPr>
                <w:lang w:val="sr-RS"/>
              </w:rPr>
              <w:t>Да ли су извршене друге мере спречавања удеса и одговора на удес из услова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11070" w:type="dxa"/>
            <w:gridSpan w:val="3"/>
            <w:tcBorders/>
            <w:vAlign w:val="center"/>
          </w:tcPr>
          <w:p>
            <w:pPr>
              <w:pStyle w:val="Normal"/>
              <w:jc w:val="center"/>
              <w:rPr>
                <w:lang w:val="sr-RS" w:eastAsia="en-US"/>
              </w:rPr>
            </w:pPr>
            <w:r>
              <w:rPr>
                <w:bCs/>
              </w:rPr>
              <w:t>Е</w:t>
            </w:r>
            <w:r>
              <w:rPr>
                <w:bCs/>
                <w:lang w:val="sr-RS"/>
              </w:rPr>
              <w:t xml:space="preserve">) Услови из дозволе који се односе на </w:t>
            </w:r>
            <w:r>
              <w:rPr>
                <w:lang w:val="sr-RS"/>
              </w:rPr>
              <w:t>систем управљања заштитом животне средине</w:t>
            </w:r>
            <w:r>
              <w:rPr>
                <w:bCs/>
                <w:lang w:val="sr-RS"/>
              </w:rPr>
              <w:t>, коришћење ресурса</w:t>
            </w:r>
            <w:r>
              <w:rPr>
                <w:lang w:val="sr-RS"/>
              </w:rPr>
              <w:t xml:space="preserve"> и на прелазне начине рада постројења</w:t>
            </w:r>
          </w:p>
        </w:tc>
      </w:tr>
      <w:tr>
        <w:trPr>
          <w:cantSplit w:val="true"/>
        </w:trPr>
        <w:tc>
          <w:tcPr>
            <w:tcW w:w="628" w:type="dxa"/>
            <w:tcBorders/>
            <w:shd w:color="auto" w:fill="auto" w:val="clear"/>
            <w:vAlign w:val="center"/>
          </w:tcPr>
          <w:p>
            <w:pPr>
              <w:pStyle w:val="Normal"/>
              <w:jc w:val="center"/>
              <w:rPr>
                <w:lang w:val="sr-RS"/>
              </w:rPr>
            </w:pPr>
            <w:r>
              <w:rPr>
                <w:lang w:val="sr-RS"/>
              </w:rPr>
              <w:t>Е1</w:t>
            </w:r>
          </w:p>
        </w:tc>
        <w:tc>
          <w:tcPr>
            <w:tcW w:w="7922" w:type="dxa"/>
            <w:tcBorders/>
            <w:shd w:color="auto" w:fill="auto" w:val="clear"/>
            <w:vAlign w:val="center"/>
          </w:tcPr>
          <w:p>
            <w:pPr>
              <w:pStyle w:val="Normal"/>
              <w:rPr>
                <w:lang w:val="sr-Latn-CS"/>
              </w:rPr>
            </w:pPr>
            <w:r>
              <w:rPr>
                <w:lang w:val="sr-RS"/>
              </w:rPr>
              <w:t xml:space="preserve">Да ли оператер примењује систем управљања заштитом животне средине </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Е2</w:t>
            </w:r>
          </w:p>
        </w:tc>
        <w:tc>
          <w:tcPr>
            <w:tcW w:w="7922" w:type="dxa"/>
            <w:tcBorders/>
            <w:shd w:color="auto" w:fill="auto" w:val="clear"/>
            <w:vAlign w:val="center"/>
          </w:tcPr>
          <w:p>
            <w:pPr>
              <w:pStyle w:val="Normal"/>
              <w:rPr>
                <w:lang w:val="sr-RS"/>
              </w:rPr>
            </w:pPr>
            <w:r>
              <w:rPr>
                <w:lang w:val="sr-RS"/>
              </w:rPr>
              <w:t>Да ли оператер спроводи мере ефикасног коришћења сировина, помоћног материјала, воде и енергије</w:t>
            </w:r>
            <w:r>
              <w:rPr>
                <w:bCs/>
                <w:lang w:val="sr-RS"/>
              </w:rPr>
              <w:t xml:space="preserve"> </w:t>
            </w:r>
            <w:r>
              <w:rPr>
                <w:lang w:val="sr-RS"/>
              </w:rPr>
              <w:t>које су прописане у условима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Е3</w:t>
            </w:r>
          </w:p>
        </w:tc>
        <w:tc>
          <w:tcPr>
            <w:tcW w:w="7922" w:type="dxa"/>
            <w:tcBorders/>
            <w:shd w:color="auto" w:fill="auto" w:val="clear"/>
            <w:vAlign w:val="center"/>
          </w:tcPr>
          <w:p>
            <w:pPr>
              <w:pStyle w:val="Normal"/>
              <w:rPr>
                <w:lang w:val="sr-RS"/>
              </w:rPr>
            </w:pPr>
            <w:r>
              <w:rPr>
                <w:lang w:val="sr-RS"/>
              </w:rPr>
              <w:t>Да ли се при покретању и заустављању рада постројења спроводе посебне мере из услова интегрисане дозволе</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11070" w:type="dxa"/>
            <w:gridSpan w:val="3"/>
            <w:tcBorders/>
            <w:vAlign w:val="center"/>
          </w:tcPr>
          <w:p>
            <w:pPr>
              <w:pStyle w:val="Normal"/>
              <w:jc w:val="center"/>
              <w:rPr>
                <w:lang w:val="sr-RS" w:eastAsia="en-US"/>
              </w:rPr>
            </w:pPr>
            <w:r>
              <w:rPr>
                <w:bCs/>
                <w:lang w:val="sr-RS"/>
              </w:rPr>
              <w:t>Ж) Услови који се односе на трајни престанак рада постројења/активности или његових делова</w:t>
            </w:r>
          </w:p>
        </w:tc>
      </w:tr>
      <w:tr>
        <w:trPr>
          <w:cantSplit w:val="true"/>
        </w:trPr>
        <w:tc>
          <w:tcPr>
            <w:tcW w:w="628" w:type="dxa"/>
            <w:tcBorders/>
            <w:shd w:color="auto" w:fill="auto" w:val="clear"/>
            <w:vAlign w:val="center"/>
          </w:tcPr>
          <w:p>
            <w:pPr>
              <w:pStyle w:val="Normal"/>
              <w:jc w:val="center"/>
              <w:rPr>
                <w:lang w:val="sr-RS"/>
              </w:rPr>
            </w:pPr>
            <w:r>
              <w:rPr>
                <w:lang w:val="sr-RS"/>
              </w:rPr>
              <w:t>Ж1</w:t>
            </w:r>
          </w:p>
        </w:tc>
        <w:tc>
          <w:tcPr>
            <w:tcW w:w="7922" w:type="dxa"/>
            <w:tcBorders/>
            <w:shd w:color="auto" w:fill="auto" w:val="clear"/>
            <w:vAlign w:val="center"/>
          </w:tcPr>
          <w:p>
            <w:pPr>
              <w:pStyle w:val="Normal"/>
              <w:rPr>
                <w:lang w:val="sr-Latn-CS"/>
              </w:rPr>
            </w:pPr>
            <w:r>
              <w:rPr>
                <w:lang w:val="sr-RS"/>
              </w:rPr>
              <w:t>Да ли је сав отпад уклоњен у складу са интегрисаном дозволом и мерама које је утврдио надлежан орган</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Ж2</w:t>
            </w:r>
          </w:p>
        </w:tc>
        <w:tc>
          <w:tcPr>
            <w:tcW w:w="7922" w:type="dxa"/>
            <w:tcBorders/>
            <w:shd w:color="auto" w:fill="auto" w:val="clear"/>
            <w:vAlign w:val="center"/>
          </w:tcPr>
          <w:p>
            <w:pPr>
              <w:pStyle w:val="Normal"/>
              <w:rPr>
                <w:lang w:val="sr-RS"/>
              </w:rPr>
            </w:pPr>
            <w:r>
              <w:rPr>
                <w:lang w:val="sr-RS"/>
              </w:rPr>
              <w:t>Да ли је са неискоришћеним сировинама, хемикалијама и материјалом поступљено у складу са интегрисаном дозволом</w:t>
            </w:r>
            <w:r>
              <w:rPr/>
              <w:t xml:space="preserve"> </w:t>
            </w:r>
            <w:r>
              <w:rPr>
                <w:lang w:val="sr-RS"/>
              </w:rPr>
              <w:t>и мерама које је утврдио надлежан орган</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Ж3</w:t>
            </w:r>
          </w:p>
        </w:tc>
        <w:tc>
          <w:tcPr>
            <w:tcW w:w="7922" w:type="dxa"/>
            <w:tcBorders/>
            <w:shd w:color="auto" w:fill="auto" w:val="clear"/>
            <w:vAlign w:val="center"/>
          </w:tcPr>
          <w:p>
            <w:pPr>
              <w:pStyle w:val="Normal"/>
              <w:rPr>
                <w:lang w:val="sr-Latn-CS"/>
              </w:rPr>
            </w:pPr>
            <w:r>
              <w:rPr>
                <w:lang w:val="sr-RS"/>
              </w:rPr>
              <w:t>Да ли је прибављен извештај о испитивању земљишта, од  овлашћеног, односно акредитованог правног лица</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Ж4</w:t>
            </w:r>
          </w:p>
        </w:tc>
        <w:tc>
          <w:tcPr>
            <w:tcW w:w="7922" w:type="dxa"/>
            <w:tcBorders/>
            <w:shd w:color="auto" w:fill="auto" w:val="clear"/>
            <w:vAlign w:val="center"/>
          </w:tcPr>
          <w:p>
            <w:pPr>
              <w:pStyle w:val="Normal"/>
              <w:rPr>
                <w:lang w:val="sr-RS"/>
              </w:rPr>
            </w:pPr>
            <w:r>
              <w:rPr>
                <w:lang w:val="sr-RS"/>
              </w:rPr>
              <w:t>Да ли је ремедијација у потпуности извршена у складу са интегрисаном дозволом</w:t>
            </w:r>
            <w:r>
              <w:rPr/>
              <w:t xml:space="preserve"> </w:t>
            </w:r>
            <w:r>
              <w:rPr>
                <w:lang w:val="sr-RS"/>
              </w:rPr>
              <w:t>и мерама које је утврдио надлежан орган</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Ж5</w:t>
            </w:r>
          </w:p>
        </w:tc>
        <w:tc>
          <w:tcPr>
            <w:tcW w:w="7922" w:type="dxa"/>
            <w:tcBorders/>
            <w:shd w:color="auto" w:fill="auto" w:val="clear"/>
            <w:vAlign w:val="center"/>
          </w:tcPr>
          <w:p>
            <w:pPr>
              <w:pStyle w:val="Normal"/>
              <w:rPr>
                <w:lang w:val="sr-RS"/>
              </w:rPr>
            </w:pPr>
            <w:r>
              <w:rPr>
                <w:lang w:val="sr-RS"/>
              </w:rPr>
              <w:t>Да ли су спроведене друге мере за случај престанка рада и затварања постројења/активности, у складу са интегрисаном дозволом</w:t>
            </w:r>
            <w:r>
              <w:rPr/>
              <w:t xml:space="preserve"> </w:t>
            </w:r>
            <w:r>
              <w:rPr>
                <w:lang w:val="sr-RS"/>
              </w:rPr>
              <w:t>и мерама које је утврдио надлежан орган</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11070" w:type="dxa"/>
            <w:gridSpan w:val="3"/>
            <w:tcBorders/>
            <w:vAlign w:val="center"/>
          </w:tcPr>
          <w:p>
            <w:pPr>
              <w:pStyle w:val="Normal"/>
              <w:jc w:val="center"/>
              <w:rPr>
                <w:lang w:val="sr-RS" w:eastAsia="en-US"/>
              </w:rPr>
            </w:pPr>
            <w:r>
              <w:rPr>
                <w:bCs/>
                <w:lang w:val="sr-RS"/>
              </w:rPr>
              <w:t>З) Ревизија и престанак важења дозволе</w:t>
            </w:r>
          </w:p>
        </w:tc>
      </w:tr>
      <w:tr>
        <w:trPr>
          <w:cantSplit w:val="true"/>
        </w:trPr>
        <w:tc>
          <w:tcPr>
            <w:tcW w:w="628" w:type="dxa"/>
            <w:tcBorders/>
            <w:shd w:color="auto" w:fill="auto" w:val="clear"/>
            <w:vAlign w:val="center"/>
          </w:tcPr>
          <w:p>
            <w:pPr>
              <w:pStyle w:val="Normal"/>
              <w:jc w:val="center"/>
              <w:rPr>
                <w:lang w:val="sr-RS"/>
              </w:rPr>
            </w:pPr>
            <w:r>
              <w:rPr>
                <w:lang w:val="sr-RS"/>
              </w:rPr>
              <w:t>З1</w:t>
            </w:r>
          </w:p>
        </w:tc>
        <w:tc>
          <w:tcPr>
            <w:tcW w:w="7922" w:type="dxa"/>
            <w:tcBorders/>
            <w:shd w:color="auto" w:fill="auto" w:val="clear"/>
            <w:vAlign w:val="center"/>
          </w:tcPr>
          <w:p>
            <w:pPr>
              <w:pStyle w:val="Normal"/>
              <w:rPr>
                <w:lang w:val="sr-RS"/>
              </w:rPr>
            </w:pPr>
            <w:r>
              <w:rPr>
                <w:lang w:val="sr-RS"/>
              </w:rPr>
              <w:t>Да ли је оператер обавестио надлежан орган о битној промени у раду постројења, са могућим видљивим утицајима на животну средину</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З2</w:t>
            </w:r>
          </w:p>
        </w:tc>
        <w:tc>
          <w:tcPr>
            <w:tcW w:w="7922" w:type="dxa"/>
            <w:tcBorders/>
            <w:shd w:color="auto" w:fill="auto" w:val="clear"/>
            <w:vAlign w:val="center"/>
          </w:tcPr>
          <w:p>
            <w:pPr>
              <w:pStyle w:val="Normal"/>
              <w:rPr>
                <w:lang w:val="sr-RS"/>
              </w:rPr>
            </w:pPr>
            <w:r>
              <w:rPr>
                <w:lang w:val="sr-RS"/>
              </w:rPr>
              <w:t>Да ли је надлежан орган обавештен о</w:t>
            </w:r>
            <w:r>
              <w:rPr/>
              <w:t xml:space="preserve"> </w:t>
            </w:r>
            <w:r>
              <w:rPr>
                <w:lang w:val="sr-RS"/>
              </w:rPr>
              <w:t>промени оператера</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З3</w:t>
            </w:r>
          </w:p>
        </w:tc>
        <w:tc>
          <w:tcPr>
            <w:tcW w:w="7922" w:type="dxa"/>
            <w:tcBorders/>
            <w:shd w:color="auto" w:fill="auto" w:val="clear"/>
            <w:vAlign w:val="center"/>
          </w:tcPr>
          <w:p>
            <w:pPr>
              <w:pStyle w:val="Normal"/>
              <w:rPr>
                <w:lang w:val="sr-RS"/>
              </w:rPr>
            </w:pPr>
            <w:r>
              <w:rPr>
                <w:lang w:val="sr-RS"/>
              </w:rPr>
              <w:t>Да ли су надлежном органу достављени подаци који су неопходни за издавање и измену интегрисане дозволе, због разлога из члана 18. закона</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r>
        <w:trPr>
          <w:cantSplit w:val="true"/>
        </w:trPr>
        <w:tc>
          <w:tcPr>
            <w:tcW w:w="628" w:type="dxa"/>
            <w:tcBorders/>
            <w:shd w:color="auto" w:fill="auto" w:val="clear"/>
            <w:vAlign w:val="center"/>
          </w:tcPr>
          <w:p>
            <w:pPr>
              <w:pStyle w:val="Normal"/>
              <w:jc w:val="center"/>
              <w:rPr>
                <w:lang w:val="sr-RS"/>
              </w:rPr>
            </w:pPr>
            <w:r>
              <w:rPr>
                <w:lang w:val="sr-RS"/>
              </w:rPr>
              <w:t>З4</w:t>
            </w:r>
          </w:p>
        </w:tc>
        <w:tc>
          <w:tcPr>
            <w:tcW w:w="7922" w:type="dxa"/>
            <w:tcBorders/>
            <w:shd w:color="auto" w:fill="auto" w:val="clear"/>
            <w:vAlign w:val="center"/>
          </w:tcPr>
          <w:p>
            <w:pPr>
              <w:pStyle w:val="Normal"/>
              <w:rPr>
                <w:lang w:val="sr-RS"/>
              </w:rPr>
            </w:pPr>
            <w:r>
              <w:rPr>
                <w:lang w:val="sr-RS"/>
              </w:rPr>
              <w:t>Да ли су надлежном органу достављени подаци који су неопходни за поступак престанка важности интегрисане дозволе, због разлога из члана 22. закона</w:t>
            </w:r>
          </w:p>
        </w:tc>
        <w:tc>
          <w:tcPr>
            <w:tcW w:w="2520" w:type="dxa"/>
            <w:tcBorders/>
            <w:shd w:color="auto" w:fill="auto" w:val="clear"/>
            <w:vAlign w:val="center"/>
          </w:tcPr>
          <w:p>
            <w:pPr>
              <w:pStyle w:val="Normal"/>
              <w:rPr>
                <w:lang w:val="sr-RS"/>
              </w:rPr>
            </w:pPr>
            <w:r>
              <w:rPr>
                <w:lang w:val="sr-RS"/>
              </w:rPr>
              <w:t>ДА</w:t>
            </w:r>
            <w:r>
              <w:rPr/>
              <w:t xml:space="preserve"> </w:t>
            </w:r>
            <w:sdt>
              <w:sdtPr>
                <w14:checkbox>
                  <w14:checked w:val=""/>
                  <w14:checkedState w:val=""/>
                  <w14:uncheckedState w:val=""/>
                </w14:checkbox>
              </w:sdtPr>
              <w:sdtContent>
                <w:r>
                  <w:rPr>
                    <w:rFonts w:eastAsia="MS Gothic" w:ascii="MS Gothic" w:hAnsi="MS Gothic"/>
                    <w:lang w:val="sr-RS"/>
                  </w:rPr>
                  <w:t>☐</w:t>
                </w:r>
              </w:sdtContent>
            </w:sdt>
          </w:p>
          <w:p>
            <w:pPr>
              <w:pStyle w:val="Normal"/>
              <w:rPr>
                <w:lang w:val="sr-RS"/>
              </w:rPr>
            </w:pPr>
            <w:r>
              <w:rPr>
                <w:lang w:val="sr-RS"/>
              </w:rPr>
              <w:t>НЕ</w:t>
            </w:r>
            <w:r>
              <w:rPr/>
              <w:t xml:space="preserve"> </w:t>
            </w:r>
            <w:sdt>
              <w:sdtPr>
                <w14:checkbox>
                  <w14:checked w:val=""/>
                  <w14:checkedState w:val=""/>
                  <w14:uncheckedState w:val=""/>
                </w14:checkbox>
              </w:sdtPr>
              <w:sdtContent>
                <w:r>
                  <w:rPr>
                    <w:rFonts w:eastAsia="MS Gothic" w:ascii="MS Gothic" w:hAnsi="MS Gothic"/>
                    <w:lang w:val="sr-RS"/>
                  </w:rPr>
                  <w:t>☐</w:t>
                </w:r>
              </w:sdtContent>
            </w:sdt>
            <w:r>
              <w:rPr>
                <w:lang w:val="sr-RS"/>
              </w:rPr>
              <w:t xml:space="preserve"> </w:t>
            </w:r>
          </w:p>
          <w:p>
            <w:pPr>
              <w:pStyle w:val="Normal"/>
              <w:rPr>
                <w:lang w:val="sr-RS"/>
              </w:rPr>
            </w:pPr>
            <w:r>
              <w:rPr>
                <w:lang w:val="sr-RS"/>
              </w:rPr>
              <w:t xml:space="preserve">Није применљиво </w:t>
            </w:r>
            <w:sdt>
              <w:sdtPr>
                <w14:checkbox>
                  <w14:checked w:val=""/>
                  <w14:checkedState w:val=""/>
                  <w14:uncheckedState w:val=""/>
                </w14:checkbox>
              </w:sdtPr>
              <w:sdtContent>
                <w:r>
                  <w:rPr>
                    <w:rFonts w:eastAsia="MS Gothic" w:ascii="MS Gothic" w:hAnsi="MS Gothic"/>
                    <w:lang w:val="sr-RS"/>
                  </w:rPr>
                  <w:t>☐</w:t>
                </w:r>
              </w:sdtContent>
            </w:sdt>
          </w:p>
        </w:tc>
      </w:tr>
    </w:tbl>
    <w:p>
      <w:pPr>
        <w:pStyle w:val="Normal"/>
        <w:rPr>
          <w:lang w:val="sr-RS" w:eastAsia="en-US"/>
        </w:rPr>
      </w:pPr>
      <w:r>
        <w:rPr>
          <w:lang w:val="sr-RS" w:eastAsia="en-US"/>
        </w:rPr>
      </w:r>
    </w:p>
    <w:tbl>
      <w:tblPr>
        <w:tblW w:w="11062" w:type="dxa"/>
        <w:jc w:val="center"/>
        <w:tblInd w:w="0" w:type="dxa"/>
        <w:tblCellMar>
          <w:top w:w="0" w:type="dxa"/>
          <w:left w:w="108" w:type="dxa"/>
          <w:bottom w:w="0" w:type="dxa"/>
          <w:right w:w="108" w:type="dxa"/>
        </w:tblCellMar>
        <w:tblLook w:firstRow="1" w:noVBand="1" w:lastRow="0" w:firstColumn="1" w:lastColumn="0" w:noHBand="0" w:val="04a0"/>
      </w:tblPr>
      <w:tblGrid>
        <w:gridCol w:w="3687"/>
        <w:gridCol w:w="3685"/>
        <w:gridCol w:w="2"/>
        <w:gridCol w:w="3688"/>
      </w:tblGrid>
      <w:tr>
        <w:trPr>
          <w:trHeight w:val="359" w:hRule="atLeast"/>
        </w:trPr>
        <w:tc>
          <w:tcPr>
            <w:tcW w:w="11062" w:type="dxa"/>
            <w:gridSpan w:val="4"/>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overflowPunct w:val="false"/>
              <w:rPr>
                <w:bCs/>
                <w:color w:val="000000"/>
                <w:lang w:val="sr-RS" w:eastAsia="de-DE"/>
              </w:rPr>
            </w:pPr>
            <w:r>
              <w:rPr>
                <w:bCs/>
                <w:color w:val="000000"/>
                <w:lang w:val="sr-RS" w:eastAsia="de-DE"/>
              </w:rPr>
              <w:t>Унети ознаке области за које је попуњена контролна листа:</w:t>
            </w:r>
          </w:p>
        </w:tc>
      </w:tr>
      <w:tr>
        <w:trPr/>
        <w:tc>
          <w:tcPr>
            <w:tcW w:w="7372"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overflowPunct w:val="false"/>
              <w:jc w:val="center"/>
              <w:rPr>
                <w:bCs/>
                <w:color w:val="000000"/>
                <w:lang w:val="sr-RS" w:eastAsia="de-DE"/>
              </w:rPr>
            </w:pPr>
            <w:r>
              <w:rPr>
                <w:bCs/>
                <w:lang w:val="sr-RS" w:eastAsia="en-US"/>
              </w:rPr>
              <w:t>П</w:t>
            </w:r>
            <w:r>
              <w:rPr>
                <w:lang w:val="sr-RS" w:eastAsia="en-US"/>
              </w:rPr>
              <w:t>редставници</w:t>
            </w:r>
            <w:r>
              <w:rPr>
                <w:bCs/>
                <w:lang w:val="sr-RS" w:eastAsia="en-US"/>
              </w:rPr>
              <w:t xml:space="preserve"> оператера</w:t>
            </w:r>
          </w:p>
        </w:tc>
        <w:tc>
          <w:tcPr>
            <w:tcW w:w="3690" w:type="dxa"/>
            <w:gridSpan w:val="2"/>
            <w:tcBorders>
              <w:top w:val="single" w:sz="6" w:space="0" w:color="000000"/>
              <w:left w:val="single" w:sz="6" w:space="0" w:color="000000"/>
              <w:bottom w:val="single" w:sz="6" w:space="0" w:color="000000"/>
              <w:right w:val="single" w:sz="6" w:space="0" w:color="000000"/>
            </w:tcBorders>
            <w:shd w:color="auto" w:fill="auto" w:val="clear"/>
            <w:vAlign w:val="center"/>
          </w:tcPr>
          <w:p>
            <w:pPr>
              <w:pStyle w:val="Normal"/>
              <w:overflowPunct w:val="false"/>
              <w:rPr>
                <w:bCs/>
                <w:color w:val="000000"/>
                <w:lang w:val="sr-RS" w:eastAsia="de-DE"/>
              </w:rPr>
            </w:pPr>
            <w:r>
              <w:rPr>
                <w:bCs/>
                <w:color w:val="000000"/>
                <w:lang w:val="sr-RS" w:eastAsia="de-DE"/>
              </w:rPr>
              <w:t>Инспектори за заштиту животне средине</w:t>
            </w:r>
          </w:p>
        </w:tc>
      </w:tr>
      <w:tr>
        <w:trPr/>
        <w:tc>
          <w:tcPr>
            <w:tcW w:w="3687" w:type="dxa"/>
            <w:tcBorders>
              <w:top w:val="single" w:sz="6" w:space="0" w:color="000000"/>
              <w:left w:val="single" w:sz="6" w:space="0" w:color="000000"/>
              <w:bottom w:val="single" w:sz="6" w:space="0" w:color="000000"/>
              <w:right w:val="single" w:sz="6" w:space="0" w:color="000000"/>
            </w:tcBorders>
          </w:tcPr>
          <w:p>
            <w:pPr>
              <w:pStyle w:val="Normal"/>
              <w:overflowPunct w:val="false"/>
              <w:jc w:val="center"/>
              <w:rPr>
                <w:bCs/>
                <w:color w:val="000000"/>
                <w:lang w:val="sr-RS" w:eastAsia="de-DE"/>
              </w:rPr>
            </w:pPr>
            <w:r>
              <w:rPr>
                <w:bCs/>
                <w:color w:val="000000"/>
                <w:lang w:val="sr-RS" w:eastAsia="de-DE"/>
              </w:rPr>
              <w:t>Име и презиме</w:t>
            </w:r>
          </w:p>
        </w:tc>
        <w:tc>
          <w:tcPr>
            <w:tcW w:w="3687" w:type="dxa"/>
            <w:gridSpan w:val="2"/>
            <w:tcBorders>
              <w:top w:val="single" w:sz="6" w:space="0" w:color="000000"/>
              <w:left w:val="single" w:sz="6" w:space="0" w:color="000000"/>
              <w:bottom w:val="single" w:sz="6" w:space="0" w:color="000000"/>
              <w:right w:val="single" w:sz="6" w:space="0" w:color="000000"/>
            </w:tcBorders>
          </w:tcPr>
          <w:p>
            <w:pPr>
              <w:pStyle w:val="Normal"/>
              <w:overflowPunct w:val="false"/>
              <w:jc w:val="center"/>
              <w:rPr>
                <w:bCs/>
                <w:color w:val="000000"/>
                <w:lang w:val="sr-RS" w:eastAsia="de-DE"/>
              </w:rPr>
            </w:pPr>
            <w:r>
              <w:rPr>
                <w:bCs/>
                <w:color w:val="000000"/>
                <w:lang w:val="sr-RS" w:eastAsia="de-DE"/>
              </w:rPr>
              <w:t>Радно место</w:t>
            </w:r>
          </w:p>
        </w:tc>
        <w:tc>
          <w:tcPr>
            <w:tcW w:w="3688" w:type="dxa"/>
            <w:tcBorders>
              <w:top w:val="single" w:sz="6" w:space="0" w:color="000000"/>
              <w:left w:val="single" w:sz="6" w:space="0" w:color="000000"/>
              <w:bottom w:val="single" w:sz="6" w:space="0" w:color="000000"/>
              <w:right w:val="single" w:sz="6" w:space="0" w:color="000000"/>
            </w:tcBorders>
          </w:tcPr>
          <w:p>
            <w:pPr>
              <w:pStyle w:val="Normal"/>
              <w:overflowPunct w:val="false"/>
              <w:jc w:val="center"/>
              <w:rPr>
                <w:bCs/>
                <w:color w:val="000000"/>
                <w:lang w:val="en-US" w:eastAsia="de-DE"/>
              </w:rPr>
            </w:pPr>
            <w:r>
              <w:rPr>
                <w:bCs/>
                <w:color w:val="000000"/>
                <w:lang w:val="sr-RS" w:eastAsia="de-DE"/>
              </w:rPr>
              <w:t>Име и презиме</w:t>
            </w:r>
          </w:p>
        </w:tc>
      </w:tr>
      <w:tr>
        <w:trPr/>
        <w:tc>
          <w:tcPr>
            <w:tcW w:w="3687" w:type="dxa"/>
            <w:tcBorders>
              <w:top w:val="single" w:sz="6" w:space="0" w:color="000000"/>
              <w:left w:val="single" w:sz="6" w:space="0" w:color="000000"/>
              <w:bottom w:val="single" w:sz="6" w:space="0" w:color="000000"/>
              <w:right w:val="single" w:sz="6" w:space="0" w:color="000000"/>
            </w:tcBorders>
          </w:tcPr>
          <w:p>
            <w:pPr>
              <w:pStyle w:val="Normal"/>
              <w:overflowPunct w:val="false"/>
              <w:jc w:val="both"/>
              <w:rPr>
                <w:bCs/>
                <w:color w:val="000000"/>
                <w:lang w:val="sr-RS" w:eastAsia="de-DE"/>
              </w:rPr>
            </w:pPr>
            <w:r>
              <w:rPr>
                <w:bCs/>
                <w:color w:val="000000"/>
                <w:lang w:val="sr-RS" w:eastAsia="de-DE"/>
              </w:rPr>
              <w:t>1.</w:t>
            </w:r>
          </w:p>
        </w:tc>
        <w:tc>
          <w:tcPr>
            <w:tcW w:w="3687" w:type="dxa"/>
            <w:gridSpan w:val="2"/>
            <w:tcBorders>
              <w:top w:val="single" w:sz="6" w:space="0" w:color="000000"/>
              <w:left w:val="single" w:sz="6" w:space="0" w:color="000000"/>
              <w:bottom w:val="single" w:sz="6" w:space="0" w:color="000000"/>
              <w:right w:val="single" w:sz="6" w:space="0" w:color="000000"/>
            </w:tcBorders>
          </w:tcPr>
          <w:p>
            <w:pPr>
              <w:pStyle w:val="Normal"/>
              <w:overflowPunct w:val="false"/>
              <w:jc w:val="both"/>
              <w:rPr>
                <w:bCs/>
                <w:color w:val="000000"/>
                <w:lang w:val="sr-RS" w:eastAsia="de-DE"/>
              </w:rPr>
            </w:pPr>
            <w:r>
              <w:rPr>
                <w:bCs/>
                <w:color w:val="000000"/>
                <w:lang w:val="sr-RS" w:eastAsia="de-DE"/>
              </w:rPr>
            </w:r>
          </w:p>
        </w:tc>
        <w:tc>
          <w:tcPr>
            <w:tcW w:w="3688" w:type="dxa"/>
            <w:tcBorders>
              <w:top w:val="single" w:sz="6" w:space="0" w:color="000000"/>
              <w:left w:val="single" w:sz="6" w:space="0" w:color="000000"/>
              <w:bottom w:val="single" w:sz="6" w:space="0" w:color="000000"/>
              <w:right w:val="single" w:sz="6" w:space="0" w:color="000000"/>
            </w:tcBorders>
          </w:tcPr>
          <w:p>
            <w:pPr>
              <w:pStyle w:val="Normal"/>
              <w:overflowPunct w:val="false"/>
              <w:rPr>
                <w:bCs/>
                <w:color w:val="000000"/>
                <w:lang w:val="sr-RS" w:eastAsia="de-DE"/>
              </w:rPr>
            </w:pPr>
            <w:r>
              <w:rPr>
                <w:bCs/>
                <w:color w:val="000000"/>
                <w:lang w:val="sr-RS" w:eastAsia="de-DE"/>
              </w:rPr>
              <w:t>1.</w:t>
            </w:r>
          </w:p>
        </w:tc>
      </w:tr>
      <w:tr>
        <w:trPr/>
        <w:tc>
          <w:tcPr>
            <w:tcW w:w="3687" w:type="dxa"/>
            <w:tcBorders>
              <w:top w:val="single" w:sz="6" w:space="0" w:color="000000"/>
              <w:left w:val="single" w:sz="6" w:space="0" w:color="000000"/>
              <w:bottom w:val="single" w:sz="6" w:space="0" w:color="000000"/>
              <w:right w:val="single" w:sz="6" w:space="0" w:color="000000"/>
            </w:tcBorders>
          </w:tcPr>
          <w:p>
            <w:pPr>
              <w:pStyle w:val="Normal"/>
              <w:overflowPunct w:val="false"/>
              <w:rPr>
                <w:bCs/>
                <w:color w:val="000000"/>
                <w:lang w:val="en-US" w:eastAsia="de-DE"/>
              </w:rPr>
            </w:pPr>
            <w:r>
              <w:rPr>
                <w:bCs/>
                <w:color w:val="000000"/>
                <w:lang w:val="sr-RS" w:eastAsia="de-DE"/>
              </w:rPr>
              <w:t xml:space="preserve">2. </w:t>
            </w:r>
          </w:p>
        </w:tc>
        <w:tc>
          <w:tcPr>
            <w:tcW w:w="3687" w:type="dxa"/>
            <w:gridSpan w:val="2"/>
            <w:tcBorders>
              <w:top w:val="single" w:sz="6" w:space="0" w:color="000000"/>
              <w:left w:val="single" w:sz="6" w:space="0" w:color="000000"/>
              <w:bottom w:val="single" w:sz="6" w:space="0" w:color="000000"/>
              <w:right w:val="single" w:sz="6" w:space="0" w:color="000000"/>
            </w:tcBorders>
          </w:tcPr>
          <w:p>
            <w:pPr>
              <w:pStyle w:val="Normal"/>
              <w:overflowPunct w:val="false"/>
              <w:jc w:val="both"/>
              <w:rPr>
                <w:bCs/>
                <w:color w:val="000000"/>
                <w:lang w:val="en-US" w:eastAsia="de-DE"/>
              </w:rPr>
            </w:pPr>
            <w:r>
              <w:rPr>
                <w:bCs/>
                <w:color w:val="000000"/>
                <w:lang w:val="en-US" w:eastAsia="de-DE"/>
              </w:rPr>
            </w:r>
          </w:p>
        </w:tc>
        <w:tc>
          <w:tcPr>
            <w:tcW w:w="3688" w:type="dxa"/>
            <w:tcBorders>
              <w:top w:val="single" w:sz="6" w:space="0" w:color="000000"/>
              <w:left w:val="single" w:sz="6" w:space="0" w:color="000000"/>
              <w:bottom w:val="single" w:sz="6" w:space="0" w:color="000000"/>
              <w:right w:val="single" w:sz="6" w:space="0" w:color="000000"/>
            </w:tcBorders>
          </w:tcPr>
          <w:p>
            <w:pPr>
              <w:pStyle w:val="Normal"/>
              <w:overflowPunct w:val="false"/>
              <w:rPr>
                <w:bCs/>
                <w:color w:val="000000"/>
                <w:lang w:val="sr-RS" w:eastAsia="de-DE"/>
              </w:rPr>
            </w:pPr>
            <w:r>
              <w:rPr>
                <w:bCs/>
                <w:color w:val="000000"/>
                <w:lang w:val="sr-RS" w:eastAsia="de-DE"/>
              </w:rPr>
              <w:t>2.</w:t>
            </w:r>
          </w:p>
        </w:tc>
      </w:tr>
      <w:tr>
        <w:trPr>
          <w:trHeight w:val="332" w:hRule="atLeast"/>
        </w:trPr>
        <w:tc>
          <w:tcPr>
            <w:tcW w:w="3687" w:type="dxa"/>
            <w:tcBorders>
              <w:top w:val="single" w:sz="6" w:space="0" w:color="000000"/>
              <w:left w:val="single" w:sz="6" w:space="0" w:color="000000"/>
              <w:bottom w:val="single" w:sz="6" w:space="0" w:color="000000"/>
              <w:right w:val="single" w:sz="6" w:space="0" w:color="000000"/>
            </w:tcBorders>
          </w:tcPr>
          <w:p>
            <w:pPr>
              <w:pStyle w:val="Normal"/>
              <w:overflowPunct w:val="false"/>
              <w:rPr>
                <w:bCs/>
                <w:color w:val="000000"/>
                <w:lang w:val="sr-RS" w:eastAsia="de-DE"/>
              </w:rPr>
            </w:pPr>
            <w:r>
              <w:rPr>
                <w:bCs/>
                <w:color w:val="000000"/>
                <w:lang w:val="sr-RS" w:eastAsia="de-DE"/>
              </w:rPr>
              <w:t xml:space="preserve">3. </w:t>
            </w:r>
          </w:p>
        </w:tc>
        <w:tc>
          <w:tcPr>
            <w:tcW w:w="3687" w:type="dxa"/>
            <w:gridSpan w:val="2"/>
            <w:tcBorders>
              <w:top w:val="single" w:sz="6" w:space="0" w:color="000000"/>
              <w:left w:val="single" w:sz="6" w:space="0" w:color="000000"/>
              <w:bottom w:val="single" w:sz="6" w:space="0" w:color="000000"/>
              <w:right w:val="single" w:sz="6" w:space="0" w:color="000000"/>
            </w:tcBorders>
          </w:tcPr>
          <w:p>
            <w:pPr>
              <w:pStyle w:val="Normal"/>
              <w:overflowPunct w:val="false"/>
              <w:jc w:val="both"/>
              <w:rPr>
                <w:bCs/>
                <w:color w:val="000000"/>
                <w:lang w:val="en-US" w:eastAsia="de-DE"/>
              </w:rPr>
            </w:pPr>
            <w:r>
              <w:rPr>
                <w:bCs/>
                <w:color w:val="000000"/>
                <w:lang w:val="en-US" w:eastAsia="de-DE"/>
              </w:rPr>
            </w:r>
          </w:p>
        </w:tc>
        <w:tc>
          <w:tcPr>
            <w:tcW w:w="3688" w:type="dxa"/>
            <w:tcBorders>
              <w:top w:val="single" w:sz="6" w:space="0" w:color="000000"/>
              <w:left w:val="single" w:sz="6" w:space="0" w:color="000000"/>
              <w:bottom w:val="single" w:sz="6" w:space="0" w:color="000000"/>
              <w:right w:val="single" w:sz="6" w:space="0" w:color="000000"/>
            </w:tcBorders>
          </w:tcPr>
          <w:p>
            <w:pPr>
              <w:pStyle w:val="Normal"/>
              <w:overflowPunct w:val="false"/>
              <w:rPr>
                <w:bCs/>
                <w:color w:val="000000"/>
                <w:lang w:val="sr-RS" w:eastAsia="de-DE"/>
              </w:rPr>
            </w:pPr>
            <w:r>
              <w:rPr>
                <w:bCs/>
                <w:color w:val="000000"/>
                <w:lang w:val="sr-RS" w:eastAsia="de-DE"/>
              </w:rPr>
              <w:t>3.</w:t>
            </w:r>
          </w:p>
        </w:tc>
      </w:tr>
      <w:tr>
        <w:trPr>
          <w:trHeight w:val="332" w:hRule="atLeast"/>
        </w:trPr>
        <w:tc>
          <w:tcPr>
            <w:tcW w:w="11062" w:type="dxa"/>
            <w:gridSpan w:val="4"/>
            <w:tcBorders>
              <w:top w:val="single" w:sz="6" w:space="0" w:color="000000"/>
              <w:left w:val="single" w:sz="6" w:space="0" w:color="000000"/>
              <w:bottom w:val="single" w:sz="6" w:space="0" w:color="000000"/>
              <w:right w:val="single" w:sz="6" w:space="0" w:color="000000"/>
            </w:tcBorders>
          </w:tcPr>
          <w:p>
            <w:pPr>
              <w:pStyle w:val="Normal"/>
              <w:overflowPunct w:val="false"/>
              <w:rPr>
                <w:bCs/>
                <w:color w:val="000000"/>
                <w:lang w:eastAsia="de-DE"/>
              </w:rPr>
            </w:pPr>
            <w:r>
              <w:rPr>
                <w:bCs/>
                <w:color w:val="000000"/>
                <w:lang w:eastAsia="de-DE"/>
              </w:rPr>
              <w:t>Датум инспекцијског надзора:</w:t>
            </w:r>
          </w:p>
        </w:tc>
      </w:tr>
      <w:tr>
        <w:trPr>
          <w:trHeight w:val="314" w:hRule="atLeast"/>
        </w:trPr>
        <w:tc>
          <w:tcPr>
            <w:tcW w:w="11062" w:type="dxa"/>
            <w:gridSpan w:val="4"/>
            <w:tcBorders>
              <w:top w:val="single" w:sz="6" w:space="0" w:color="000000"/>
              <w:left w:val="single" w:sz="6" w:space="0" w:color="000000"/>
              <w:bottom w:val="single" w:sz="6" w:space="0" w:color="000000"/>
              <w:right w:val="single" w:sz="6" w:space="0" w:color="000000"/>
            </w:tcBorders>
          </w:tcPr>
          <w:p>
            <w:pPr>
              <w:pStyle w:val="Normal"/>
              <w:overflowPunct w:val="false"/>
              <w:rPr>
                <w:bCs/>
                <w:color w:val="000000"/>
                <w:lang w:val="sr-RS" w:eastAsia="de-DE"/>
              </w:rPr>
            </w:pPr>
            <w:r>
              <w:rPr>
                <w:bCs/>
                <w:color w:val="000000"/>
                <w:lang w:eastAsia="de-DE"/>
              </w:rPr>
              <w:t>Б</w:t>
            </w:r>
            <w:r>
              <w:rPr>
                <w:bCs/>
                <w:color w:val="000000"/>
                <w:lang w:val="sr-RS" w:eastAsia="de-DE"/>
              </w:rPr>
              <w:t>рој записника, уз који се прилаже контролна листа:</w:t>
            </w:r>
          </w:p>
        </w:tc>
      </w:tr>
    </w:tbl>
    <w:p>
      <w:pPr>
        <w:pStyle w:val="Normal"/>
        <w:rPr>
          <w:sz w:val="2"/>
          <w:szCs w:val="2"/>
          <w:lang w:val="sr-RS" w:eastAsia="en-US"/>
        </w:rPr>
      </w:pPr>
      <w:r>
        <w:rPr/>
      </w:r>
    </w:p>
    <w:sectPr>
      <w:headerReference w:type="default" r:id="rId2"/>
      <w:footerReference w:type="default" r:id="rId3"/>
      <w:type w:val="nextPage"/>
      <w:pgSz w:w="11906" w:h="16838"/>
      <w:pgMar w:left="1417" w:right="1417" w:header="708" w:top="765" w:footer="708" w:bottom="81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MS Gothic">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center" w:pos="4680" w:leader="none"/>
        <w:tab w:val="right" w:pos="9360" w:leader="none"/>
      </w:tabs>
      <w:jc w:val="right"/>
      <w:rPr>
        <w:lang w:val="en-US" w:eastAsia="en-US"/>
      </w:rPr>
    </w:pPr>
    <w:r>
      <w:rPr>
        <w:lang w:val="en-US" w:eastAsia="en-US"/>
      </w:rPr>
      <w:fldChar w:fldCharType="begin"/>
    </w:r>
    <w:r>
      <w:rPr>
        <w:lang w:val="en-US" w:eastAsia="en-US"/>
      </w:rPr>
      <w:instrText> PAGE </w:instrText>
    </w:r>
    <w:r>
      <w:rPr>
        <w:lang w:val="en-US" w:eastAsia="en-US"/>
      </w:rPr>
      <w:fldChar w:fldCharType="separate"/>
    </w:r>
    <w:r>
      <w:rPr>
        <w:lang w:val="en-US" w:eastAsia="en-US"/>
      </w:rPr>
      <w:t>6</w:t>
    </w:r>
    <w:r>
      <w:rPr>
        <w:lang w:val="en-US" w:eastAsia="en-US"/>
      </w:rPr>
      <w:fldChar w:fldCharType="end"/>
    </w:r>
    <w:r>
      <w:rPr>
        <w:lang w:val="en-US" w:eastAsia="en-US"/>
      </w:rPr>
      <w:t xml:space="preserve"> </w:t>
    </w:r>
    <w:r>
      <w:rPr>
        <w:lang w:val="en-US" w:eastAsia="en-US"/>
      </w:rPr>
      <w:t xml:space="preserve">/ </w:t>
    </w:r>
    <w:r>
      <w:rPr>
        <w:lang w:val="en-US" w:eastAsia="en-US"/>
      </w:rPr>
      <w:fldChar w:fldCharType="begin"/>
    </w:r>
    <w:r>
      <w:rPr>
        <w:lang w:val="en-US" w:eastAsia="en-US"/>
      </w:rPr>
      <w:instrText> NUMPAGES </w:instrText>
    </w:r>
    <w:r>
      <w:rPr>
        <w:lang w:val="en-US" w:eastAsia="en-US"/>
      </w:rPr>
      <w:fldChar w:fldCharType="separate"/>
    </w:r>
    <w:r>
      <w:rPr>
        <w:lang w:val="en-US" w:eastAsia="en-US"/>
      </w:rPr>
      <w:t>6</w:t>
    </w:r>
    <w:r>
      <w:rPr>
        <w:lang w:val="en-US" w:eastAsia="en-U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511" w:type="dxa"/>
      <w:jc w:val="left"/>
      <w:tblInd w:w="-612" w:type="dxa"/>
      <w:tblCellMar>
        <w:top w:w="0" w:type="dxa"/>
        <w:left w:w="108" w:type="dxa"/>
        <w:bottom w:w="0" w:type="dxa"/>
        <w:right w:w="108" w:type="dxa"/>
      </w:tblCellMar>
      <w:tblLook w:firstRow="1" w:noVBand="1" w:lastRow="0" w:firstColumn="1" w:lastColumn="0" w:noHBand="0" w:val="04a0"/>
    </w:tblPr>
    <w:tblGrid>
      <w:gridCol w:w="1013"/>
      <w:gridCol w:w="6362"/>
      <w:gridCol w:w="3136"/>
    </w:tblGrid>
    <w:tr>
      <w:trPr>
        <w:trHeight w:val="131" w:hRule="atLeast"/>
      </w:trPr>
      <w:tc>
        <w:tcPr>
          <w:tcW w:w="1013" w:type="dxa"/>
          <w:tcBorders/>
          <w:shd w:color="auto" w:fill="auto" w:val="clear"/>
        </w:tcPr>
        <w:p>
          <w:pPr>
            <w:pStyle w:val="Normal"/>
            <w:tabs>
              <w:tab w:val="clear" w:pos="708"/>
              <w:tab w:val="center" w:pos="1418" w:leader="none"/>
              <w:tab w:val="right" w:pos="9360" w:leader="none"/>
            </w:tabs>
            <w:ind w:right="-588" w:hanging="0"/>
            <w:rPr>
              <w:sz w:val="22"/>
              <w:szCs w:val="22"/>
            </w:rPr>
          </w:pPr>
          <w:r>
            <w:rPr/>
            <w:drawing>
              <wp:inline distT="0" distB="0" distL="0" distR="0">
                <wp:extent cx="387985" cy="673100"/>
                <wp:effectExtent l="0" t="0" r="0" b="0"/>
                <wp:docPr id="1" name="Picture 1" descr="Srbija-Grb_wp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rbija-Grb_wp_1024"/>
                        <pic:cNvPicPr>
                          <a:picLocks noChangeAspect="1" noChangeArrowheads="1"/>
                        </pic:cNvPicPr>
                      </pic:nvPicPr>
                      <pic:blipFill>
                        <a:blip r:embed="rId1"/>
                        <a:stretch>
                          <a:fillRect/>
                        </a:stretch>
                      </pic:blipFill>
                      <pic:spPr bwMode="auto">
                        <a:xfrm>
                          <a:off x="0" y="0"/>
                          <a:ext cx="387985" cy="673100"/>
                        </a:xfrm>
                        <a:prstGeom prst="rect">
                          <a:avLst/>
                        </a:prstGeom>
                      </pic:spPr>
                    </pic:pic>
                  </a:graphicData>
                </a:graphic>
              </wp:inline>
            </w:drawing>
          </w:r>
        </w:p>
      </w:tc>
      <w:tc>
        <w:tcPr>
          <w:tcW w:w="6362" w:type="dxa"/>
          <w:tcBorders/>
          <w:shd w:color="auto" w:fill="auto" w:val="clear"/>
          <w:vAlign w:val="center"/>
        </w:tcPr>
        <w:p>
          <w:pPr>
            <w:pStyle w:val="Normal"/>
            <w:spacing w:lineRule="auto" w:line="240"/>
            <w:ind w:left="0" w:hanging="0"/>
            <w:rPr>
              <w:rFonts w:ascii="Times New Roman" w:hAnsi="Times New Roman"/>
              <w:sz w:val="24"/>
              <w:szCs w:val="24"/>
              <w:lang w:val="sr-CS"/>
            </w:rPr>
          </w:pPr>
          <w:r>
            <w:rPr>
              <w:rFonts w:ascii="Times New Roman" w:hAnsi="Times New Roman"/>
              <w:sz w:val="24"/>
              <w:szCs w:val="24"/>
              <w:lang w:val="sr-CS"/>
            </w:rPr>
            <w:t>Република Србија</w:t>
          </w:r>
        </w:p>
        <w:p>
          <w:pPr>
            <w:pStyle w:val="Normal"/>
            <w:spacing w:lineRule="auto" w:line="240"/>
            <w:ind w:left="0" w:hanging="0"/>
            <w:rPr>
              <w:rFonts w:ascii="Times New Roman" w:hAnsi="Times New Roman"/>
              <w:b w:val="false"/>
              <w:b w:val="false"/>
              <w:bCs w:val="false"/>
              <w:sz w:val="24"/>
              <w:szCs w:val="24"/>
              <w:lang w:val="sr-CS"/>
            </w:rPr>
          </w:pPr>
          <w:r>
            <w:rPr>
              <w:rFonts w:ascii="Times New Roman" w:hAnsi="Times New Roman"/>
              <w:b w:val="false"/>
              <w:bCs w:val="false"/>
              <w:sz w:val="24"/>
              <w:szCs w:val="24"/>
              <w:lang w:val="sr-CS"/>
            </w:rPr>
            <w:t>ОПШТИНА СУРДУЛИЦА</w:t>
          </w:r>
        </w:p>
        <w:p>
          <w:pPr>
            <w:pStyle w:val="Normal"/>
            <w:spacing w:lineRule="auto" w:line="240"/>
            <w:ind w:left="0" w:hanging="0"/>
            <w:rPr>
              <w:rFonts w:ascii="Times New Roman" w:hAnsi="Times New Roman"/>
              <w:b w:val="false"/>
              <w:b w:val="false"/>
              <w:bCs w:val="false"/>
              <w:sz w:val="24"/>
              <w:szCs w:val="24"/>
              <w:lang w:val="sr-CS"/>
            </w:rPr>
          </w:pPr>
          <w:r>
            <w:rPr>
              <w:rFonts w:ascii="Times New Roman" w:hAnsi="Times New Roman"/>
              <w:b w:val="false"/>
              <w:bCs w:val="false"/>
              <w:sz w:val="24"/>
              <w:szCs w:val="24"/>
              <w:lang w:val="sr-CS"/>
            </w:rPr>
            <w:t>ОПШТИНСКА УПРАВА</w:t>
          </w:r>
        </w:p>
        <w:p>
          <w:pPr>
            <w:pStyle w:val="Normal"/>
            <w:spacing w:lineRule="auto" w:line="240"/>
            <w:ind w:left="0" w:hanging="0"/>
            <w:rPr>
              <w:rFonts w:ascii="Times New Roman" w:hAnsi="Times New Roman"/>
              <w:sz w:val="24"/>
              <w:szCs w:val="24"/>
              <w:lang w:val="sr-CS"/>
            </w:rPr>
          </w:pPr>
          <w:r>
            <w:rPr>
              <w:rFonts w:ascii="Times New Roman" w:hAnsi="Times New Roman"/>
              <w:sz w:val="24"/>
              <w:szCs w:val="24"/>
              <w:lang w:val="sr-CS"/>
            </w:rPr>
            <w:t>Одељење за урбанизам ,стамбено-комуналне,</w:t>
          </w:r>
        </w:p>
        <w:p>
          <w:pPr>
            <w:pStyle w:val="Normal"/>
            <w:spacing w:lineRule="auto" w:line="240"/>
            <w:ind w:left="0" w:hanging="0"/>
            <w:rPr>
              <w:rFonts w:ascii="Times New Roman" w:hAnsi="Times New Roman"/>
              <w:sz w:val="24"/>
              <w:szCs w:val="24"/>
              <w:lang w:val="sr-CS"/>
            </w:rPr>
          </w:pPr>
          <w:r>
            <w:rPr>
              <w:rFonts w:ascii="Times New Roman" w:hAnsi="Times New Roman"/>
              <w:sz w:val="24"/>
              <w:szCs w:val="24"/>
              <w:lang w:val="sr-CS"/>
            </w:rPr>
            <w:t>грађевинске и имовинско-правне послове,</w:t>
          </w:r>
        </w:p>
        <w:p>
          <w:pPr>
            <w:pStyle w:val="Normal"/>
            <w:spacing w:lineRule="auto" w:line="240" w:before="0" w:after="0"/>
            <w:ind w:left="0" w:hanging="0"/>
            <w:rPr>
              <w:b/>
              <w:b/>
              <w:sz w:val="22"/>
              <w:szCs w:val="22"/>
              <w:lang w:val="ru-RU"/>
            </w:rPr>
          </w:pPr>
          <w:r>
            <w:rPr>
              <w:rFonts w:eastAsia="Times New Roman" w:ascii="Times New Roman" w:hAnsi="Times New Roman"/>
              <w:b/>
              <w:bCs w:val="false"/>
              <w:sz w:val="22"/>
              <w:szCs w:val="22"/>
              <w:lang w:val="sr-CS"/>
            </w:rPr>
            <w:t>Број: 501-</w:t>
          </w:r>
        </w:p>
      </w:tc>
      <w:tc>
        <w:tcPr>
          <w:tcW w:w="3136" w:type="dxa"/>
          <w:tcBorders/>
          <w:shd w:color="auto" w:fill="auto" w:val="clear"/>
          <w:vAlign w:val="center"/>
        </w:tcPr>
        <w:p>
          <w:pPr>
            <w:pStyle w:val="Normal"/>
            <w:tabs>
              <w:tab w:val="clear" w:pos="708"/>
              <w:tab w:val="left" w:pos="6624" w:leader="none"/>
            </w:tabs>
            <w:rPr>
              <w:b/>
              <w:b/>
              <w:lang w:eastAsia="en-US"/>
            </w:rPr>
          </w:pPr>
          <w:r>
            <w:rPr>
              <w:b/>
              <w:lang w:val="sr-CS"/>
            </w:rPr>
            <w:t>Шифра: КЛ-14-01/0</w:t>
          </w:r>
          <w:r>
            <w:rPr>
              <w:b/>
            </w:rPr>
            <w:t>6</w:t>
          </w:r>
        </w:p>
        <w:p>
          <w:pPr>
            <w:pStyle w:val="Normal"/>
            <w:tabs>
              <w:tab w:val="clear" w:pos="708"/>
              <w:tab w:val="center" w:pos="1418" w:leader="none"/>
              <w:tab w:val="right" w:pos="9360" w:leader="none"/>
            </w:tabs>
            <w:rPr>
              <w:b/>
              <w:b/>
            </w:rPr>
          </w:pPr>
          <w:r>
            <w:rPr>
              <w:b/>
              <w:lang w:val="sr-RS"/>
            </w:rPr>
            <w:t xml:space="preserve">Датум: </w:t>
          </w:r>
          <w:r>
            <w:rPr>
              <w:b/>
            </w:rPr>
            <w:t>27.</w:t>
          </w:r>
          <w:r>
            <w:rPr>
              <w:b/>
              <w:lang w:val="en-US"/>
            </w:rPr>
            <w:t>1</w:t>
          </w:r>
          <w:r>
            <w:rPr>
              <w:b/>
            </w:rPr>
            <w:t>2.202</w:t>
          </w:r>
          <w:r>
            <w:rPr>
              <w:b/>
              <w:lang w:val="sr-RS"/>
            </w:rPr>
            <w:t>3</w:t>
          </w:r>
          <w:r>
            <w:rPr>
              <w:b/>
            </w:rPr>
            <w:t>.</w:t>
          </w:r>
        </w:p>
        <w:p>
          <w:pPr>
            <w:pStyle w:val="Normal"/>
            <w:tabs>
              <w:tab w:val="clear" w:pos="708"/>
              <w:tab w:val="center" w:pos="1418" w:leader="none"/>
              <w:tab w:val="right" w:pos="9360" w:leader="none"/>
            </w:tabs>
            <w:rPr>
              <w:sz w:val="22"/>
              <w:szCs w:val="22"/>
              <w:lang w:val="sr-RS"/>
            </w:rPr>
          </w:pPr>
          <w:r>
            <w:rPr>
              <w:b/>
              <w:lang w:val="sr-RS"/>
            </w:rPr>
            <w:t>ИНД</w:t>
          </w:r>
        </w:p>
      </w:tc>
    </w:tr>
  </w:tbl>
  <w:p>
    <w:pPr>
      <w:pStyle w:val="Header"/>
      <w:jc w:val="center"/>
      <w:rPr/>
    </w:pPr>
    <w:r>
      <w:rPr/>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en-GB" w:eastAsia="en-GB"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659d"/>
    <w:pPr>
      <w:widowControl/>
      <w:suppressAutoHyphens w:val="true"/>
      <w:bidi w:val="0"/>
      <w:spacing w:before="0" w:after="0"/>
      <w:jc w:val="left"/>
    </w:pPr>
    <w:rPr>
      <w:rFonts w:ascii="Times New Roman" w:hAnsi="Times New Roman" w:eastAsia="Times New Roman" w:cs="Times New Roman"/>
      <w:color w:val="auto"/>
      <w:kern w:val="0"/>
      <w:sz w:val="24"/>
      <w:szCs w:val="24"/>
      <w:lang w:val="sr-Latn-RS" w:eastAsia="sr-Latn-RS" w:bidi="ar-SA"/>
    </w:rPr>
  </w:style>
  <w:style w:type="paragraph" w:styleId="Heading2">
    <w:name w:val="Heading 2"/>
    <w:basedOn w:val="Normal"/>
    <w:next w:val="Normal"/>
    <w:link w:val="Heading2Char"/>
    <w:qFormat/>
    <w:rsid w:val="0073659d"/>
    <w:pPr>
      <w:keepNext w:val="true"/>
      <w:spacing w:before="240" w:after="60"/>
      <w:outlineLvl w:val="1"/>
    </w:pPr>
    <w:rPr>
      <w:b/>
      <w:bCs/>
      <w:iCs/>
      <w:sz w:val="36"/>
      <w:szCs w:val="36"/>
      <w:lang w:val="en-US" w:eastAsia="x-none"/>
    </w:rPr>
  </w:style>
  <w:style w:type="character" w:styleId="DefaultParagraphFont" w:default="1">
    <w:name w:val="Default Paragraph Font"/>
    <w:uiPriority w:val="1"/>
    <w:semiHidden/>
    <w:unhideWhenUsed/>
    <w:qFormat/>
    <w:rPr/>
  </w:style>
  <w:style w:type="character" w:styleId="Heading2Char" w:customStyle="1">
    <w:name w:val="Heading 2 Char"/>
    <w:link w:val="Heading2"/>
    <w:qFormat/>
    <w:rsid w:val="0073659d"/>
    <w:rPr>
      <w:rFonts w:ascii="Times New Roman" w:hAnsi="Times New Roman" w:eastAsia="Times New Roman" w:cs="Times New Roman"/>
      <w:b/>
      <w:bCs/>
      <w:iCs/>
      <w:sz w:val="36"/>
      <w:szCs w:val="36"/>
      <w:lang w:val="en-US"/>
    </w:rPr>
  </w:style>
  <w:style w:type="character" w:styleId="HeaderChar" w:customStyle="1">
    <w:name w:val="Header Char"/>
    <w:link w:val="Header"/>
    <w:uiPriority w:val="99"/>
    <w:qFormat/>
    <w:rsid w:val="00a26ae8"/>
    <w:rPr>
      <w:rFonts w:ascii="Times New Roman" w:hAnsi="Times New Roman" w:eastAsia="Times New Roman"/>
      <w:sz w:val="24"/>
      <w:szCs w:val="24"/>
      <w:lang w:val="sr-Latn-RS" w:eastAsia="sr-Latn-RS"/>
    </w:rPr>
  </w:style>
  <w:style w:type="character" w:styleId="FooterChar" w:customStyle="1">
    <w:name w:val="Footer Char"/>
    <w:link w:val="Footer"/>
    <w:uiPriority w:val="99"/>
    <w:qFormat/>
    <w:rsid w:val="00a26ae8"/>
    <w:rPr>
      <w:rFonts w:ascii="Times New Roman" w:hAnsi="Times New Roman" w:eastAsia="Times New Roman"/>
      <w:sz w:val="24"/>
      <w:szCs w:val="24"/>
      <w:lang w:val="sr-Latn-RS" w:eastAsia="sr-Latn-RS"/>
    </w:rPr>
  </w:style>
  <w:style w:type="character" w:styleId="BalloonTextChar" w:customStyle="1">
    <w:name w:val="Balloon Text Char"/>
    <w:link w:val="BalloonText"/>
    <w:uiPriority w:val="99"/>
    <w:semiHidden/>
    <w:qFormat/>
    <w:rsid w:val="00a26ae8"/>
    <w:rPr>
      <w:rFonts w:ascii="Tahoma" w:hAnsi="Tahoma" w:eastAsia="Times New Roman" w:cs="Tahoma"/>
      <w:sz w:val="16"/>
      <w:szCs w:val="16"/>
      <w:lang w:val="sr-Latn-RS" w:eastAsia="sr-Latn-R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ext" w:customStyle="1">
    <w:name w:val="Text"/>
    <w:basedOn w:val="Normal"/>
    <w:qFormat/>
    <w:rsid w:val="0073659d"/>
    <w:pPr>
      <w:overflowPunct w:val="false"/>
      <w:spacing w:lineRule="exact" w:line="300" w:before="80" w:after="80"/>
    </w:pPr>
    <w:rPr>
      <w:color w:val="000000"/>
      <w:sz w:val="22"/>
      <w:szCs w:val="20"/>
      <w:lang w:val="de-DE" w:eastAsia="de-DE"/>
    </w:rPr>
  </w:style>
  <w:style w:type="paragraph" w:styleId="HeaderandFooter">
    <w:name w:val="Header and Footer"/>
    <w:basedOn w:val="Normal"/>
    <w:qFormat/>
    <w:pPr/>
    <w:rPr/>
  </w:style>
  <w:style w:type="paragraph" w:styleId="Header">
    <w:name w:val="Header"/>
    <w:basedOn w:val="Normal"/>
    <w:link w:val="HeaderChar"/>
    <w:uiPriority w:val="99"/>
    <w:unhideWhenUsed/>
    <w:rsid w:val="00a26ae8"/>
    <w:pPr>
      <w:tabs>
        <w:tab w:val="clear" w:pos="708"/>
        <w:tab w:val="center" w:pos="4680" w:leader="none"/>
        <w:tab w:val="right" w:pos="9360" w:leader="none"/>
      </w:tabs>
    </w:pPr>
    <w:rPr/>
  </w:style>
  <w:style w:type="paragraph" w:styleId="Footer">
    <w:name w:val="Footer"/>
    <w:basedOn w:val="Normal"/>
    <w:link w:val="FooterChar"/>
    <w:uiPriority w:val="99"/>
    <w:unhideWhenUsed/>
    <w:rsid w:val="00a26ae8"/>
    <w:pPr>
      <w:tabs>
        <w:tab w:val="clear" w:pos="708"/>
        <w:tab w:val="center" w:pos="4680" w:leader="none"/>
        <w:tab w:val="right" w:pos="9360" w:leader="none"/>
      </w:tabs>
    </w:pPr>
    <w:rPr/>
  </w:style>
  <w:style w:type="paragraph" w:styleId="BalloonText">
    <w:name w:val="Balloon Text"/>
    <w:basedOn w:val="Normal"/>
    <w:link w:val="BalloonTextChar"/>
    <w:uiPriority w:val="99"/>
    <w:semiHidden/>
    <w:unhideWhenUsed/>
    <w:qFormat/>
    <w:rsid w:val="00a26ae8"/>
    <w:pPr/>
    <w:rPr>
      <w:rFonts w:ascii="Tahoma" w:hAnsi="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d313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39"/>
    <w:rsid w:val="00295610"/>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7D020-E55F-4AE9-B665-D7F4C1CF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LibreOffice/6.4.5.2$Windows_x86 LibreOffice_project/a726b36747cf2001e06b58ad5db1aa3a9a1872d6</Application>
  <Pages>6</Pages>
  <Words>1896</Words>
  <Characters>9176</Characters>
  <CharactersWithSpaces>10802</CharactersWithSpaces>
  <Paragraphs>347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2022-12-09T13:12:00Z</dcterms:created>
  <dc:creator>Slavica Lekic</dc:creator>
  <dc:description/>
  <dc:language>en-US</dc:language>
  <cp:lastModifiedBy/>
  <cp:lastPrinted>2017-05-18T11:03:00Z</cp:lastPrinted>
  <dcterms:modified xsi:type="dcterms:W3CDTF">2024-11-18T10:18:26Z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